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B91" w:rsidRDefault="00A07B91" w:rsidP="00A07B91">
      <w:pPr>
        <w:jc w:val="center"/>
      </w:pPr>
      <w:r>
        <w:rPr>
          <w:rFonts w:hint="eastAsia"/>
        </w:rPr>
        <w:t>文獻整理範本</w:t>
      </w:r>
    </w:p>
    <w:p w:rsidR="004B6336" w:rsidRDefault="004B6336" w:rsidP="00A07B91">
      <w:pPr>
        <w:jc w:val="center"/>
        <w:rPr>
          <w:rFonts w:hint="eastAsia"/>
        </w:rPr>
      </w:pPr>
      <w:bookmarkStart w:id="0" w:name="_GoBack"/>
      <w:bookmarkEnd w:id="0"/>
    </w:p>
    <w:p w:rsidR="004B6336" w:rsidRDefault="004B6336" w:rsidP="004B6336">
      <w:pPr>
        <w:jc w:val="center"/>
        <w:rPr>
          <w:rFonts w:ascii="Arial" w:hAnsi="Arial" w:cs="Arial"/>
          <w:color w:val="4D5156"/>
          <w:sz w:val="21"/>
          <w:szCs w:val="21"/>
          <w:shd w:val="clear" w:color="auto" w:fill="FFFFFF"/>
        </w:rPr>
      </w:pPr>
      <w:r>
        <w:rPr>
          <w:rFonts w:ascii="Arial" w:hAnsi="Arial" w:cs="Arial"/>
          <w:color w:val="4D5156"/>
          <w:sz w:val="21"/>
          <w:szCs w:val="21"/>
          <w:shd w:val="clear" w:color="auto" w:fill="FFFFFF"/>
        </w:rPr>
        <w:t>Word-of-Mouth</w:t>
      </w:r>
      <w:r>
        <w:rPr>
          <w:rFonts w:ascii="Arial" w:hAnsi="Arial" w:cs="Arial" w:hint="eastAsia"/>
          <w:color w:val="4D5156"/>
          <w:sz w:val="21"/>
          <w:szCs w:val="21"/>
          <w:shd w:val="clear" w:color="auto" w:fill="FFFFFF"/>
        </w:rPr>
        <w:t xml:space="preserve"> </w:t>
      </w:r>
      <w:r>
        <w:rPr>
          <w:rFonts w:ascii="Arial" w:hAnsi="Arial" w:cs="Arial" w:hint="eastAsia"/>
          <w:color w:val="4D5156"/>
          <w:sz w:val="21"/>
          <w:szCs w:val="21"/>
          <w:shd w:val="clear" w:color="auto" w:fill="FFFFFF"/>
        </w:rPr>
        <w:t>口碑行銷</w:t>
      </w:r>
    </w:p>
    <w:p w:rsidR="004B6336" w:rsidRDefault="004B6336" w:rsidP="004B6336">
      <w:pPr>
        <w:jc w:val="center"/>
        <w:rPr>
          <w:rFonts w:ascii="Arial" w:hAnsi="Arial" w:cs="Arial"/>
          <w:color w:val="4D5156"/>
          <w:sz w:val="21"/>
          <w:szCs w:val="21"/>
          <w:shd w:val="clear" w:color="auto" w:fill="FFFFFF"/>
        </w:rPr>
      </w:pPr>
    </w:p>
    <w:p w:rsidR="00A07B91" w:rsidRDefault="00A07B91" w:rsidP="004B6336">
      <w:pPr>
        <w:jc w:val="center"/>
      </w:pPr>
      <w:r>
        <w:rPr>
          <w:rFonts w:hint="eastAsia"/>
        </w:rPr>
        <w:t>可以把文獻整理成下表。</w:t>
      </w:r>
    </w:p>
    <w:p w:rsidR="00A07B91" w:rsidRDefault="00A07B91" w:rsidP="00A07B91"/>
    <w:p w:rsidR="005839D9" w:rsidRDefault="005839D9" w:rsidP="00A07B91">
      <w:pPr>
        <w:rPr>
          <w:rFonts w:hint="eastAsia"/>
        </w:rPr>
      </w:pPr>
      <w:r>
        <w:rPr>
          <w:rFonts w:hint="eastAsia"/>
        </w:rPr>
        <w:t>範例：</w:t>
      </w:r>
    </w:p>
    <w:tbl>
      <w:tblPr>
        <w:tblStyle w:val="a3"/>
        <w:tblW w:w="0" w:type="auto"/>
        <w:tblLook w:val="04A0" w:firstRow="1" w:lastRow="0" w:firstColumn="1" w:lastColumn="0" w:noHBand="0" w:noVBand="1"/>
      </w:tblPr>
      <w:tblGrid>
        <w:gridCol w:w="1325"/>
        <w:gridCol w:w="1803"/>
        <w:gridCol w:w="2370"/>
        <w:gridCol w:w="2331"/>
      </w:tblGrid>
      <w:tr w:rsidR="00A07B91" w:rsidTr="00A41D28">
        <w:tc>
          <w:tcPr>
            <w:tcW w:w="1413" w:type="dxa"/>
          </w:tcPr>
          <w:p w:rsidR="00A07B91" w:rsidRDefault="00A07B91" w:rsidP="00A41D28">
            <w:r>
              <w:t>Citation</w:t>
            </w:r>
          </w:p>
        </w:tc>
        <w:tc>
          <w:tcPr>
            <w:tcW w:w="992" w:type="dxa"/>
          </w:tcPr>
          <w:p w:rsidR="00A07B91" w:rsidRDefault="00A07B91" w:rsidP="00A41D28">
            <w:r>
              <w:t>Model</w:t>
            </w:r>
          </w:p>
        </w:tc>
        <w:tc>
          <w:tcPr>
            <w:tcW w:w="3119" w:type="dxa"/>
          </w:tcPr>
          <w:p w:rsidR="00A07B91" w:rsidRDefault="00A07B91" w:rsidP="00A41D28">
            <w:r>
              <w:t>Subject</w:t>
            </w:r>
          </w:p>
        </w:tc>
        <w:tc>
          <w:tcPr>
            <w:tcW w:w="2772" w:type="dxa"/>
          </w:tcPr>
          <w:p w:rsidR="00A07B91" w:rsidRDefault="00A07B91" w:rsidP="00A41D28">
            <w:r>
              <w:t>Conclusion</w:t>
            </w:r>
          </w:p>
        </w:tc>
      </w:tr>
      <w:tr w:rsidR="00A07B91" w:rsidTr="00A41D28">
        <w:tc>
          <w:tcPr>
            <w:tcW w:w="1413" w:type="dxa"/>
          </w:tcPr>
          <w:p w:rsidR="00A07B91" w:rsidRDefault="00A07B91" w:rsidP="00A41D28">
            <w:r>
              <w:t xml:space="preserve">Xxx(2019) </w:t>
            </w:r>
          </w:p>
        </w:tc>
        <w:tc>
          <w:tcPr>
            <w:tcW w:w="992" w:type="dxa"/>
          </w:tcPr>
          <w:p w:rsidR="00A07B91" w:rsidRDefault="005839D9" w:rsidP="005839D9">
            <w:pPr>
              <w:pStyle w:val="a4"/>
              <w:numPr>
                <w:ilvl w:val="0"/>
                <w:numId w:val="4"/>
              </w:numPr>
              <w:ind w:leftChars="0"/>
            </w:pPr>
            <w:r>
              <w:rPr>
                <w:rFonts w:hint="eastAsia"/>
              </w:rPr>
              <w:t>TPB</w:t>
            </w:r>
          </w:p>
          <w:p w:rsidR="005839D9" w:rsidRDefault="005839D9" w:rsidP="005839D9">
            <w:pPr>
              <w:pStyle w:val="a4"/>
              <w:numPr>
                <w:ilvl w:val="0"/>
                <w:numId w:val="4"/>
              </w:numPr>
              <w:ind w:leftChars="0"/>
            </w:pPr>
            <w:r>
              <w:t>Customer satisfaction theory</w:t>
            </w:r>
          </w:p>
          <w:p w:rsidR="005839D9" w:rsidRDefault="005839D9" w:rsidP="005839D9">
            <w:pPr>
              <w:pStyle w:val="a4"/>
              <w:numPr>
                <w:ilvl w:val="0"/>
                <w:numId w:val="4"/>
              </w:numPr>
              <w:ind w:leftChars="0"/>
            </w:pPr>
            <w:r>
              <w:t>Personal norm theory</w:t>
            </w:r>
          </w:p>
        </w:tc>
        <w:tc>
          <w:tcPr>
            <w:tcW w:w="3119" w:type="dxa"/>
          </w:tcPr>
          <w:p w:rsidR="00A07B91" w:rsidRDefault="005839D9" w:rsidP="00A41D28">
            <w:r>
              <w:rPr>
                <w:rFonts w:hint="eastAsia"/>
              </w:rPr>
              <w:t>主題：</w:t>
            </w:r>
          </w:p>
          <w:p w:rsidR="005839D9" w:rsidRDefault="005839D9" w:rsidP="00A41D28">
            <w:r>
              <w:t>P</w:t>
            </w:r>
            <w:r>
              <w:rPr>
                <w:rFonts w:hint="eastAsia"/>
              </w:rPr>
              <w:t xml:space="preserve">ublic </w:t>
            </w:r>
            <w:r>
              <w:t>transport user</w:t>
            </w:r>
          </w:p>
          <w:p w:rsidR="005839D9" w:rsidRDefault="005839D9" w:rsidP="00A41D28"/>
          <w:p w:rsidR="005839D9" w:rsidRDefault="005839D9" w:rsidP="00A41D28">
            <w:pPr>
              <w:rPr>
                <w:rFonts w:hint="eastAsia"/>
              </w:rPr>
            </w:pPr>
            <w:r>
              <w:rPr>
                <w:rFonts w:hint="eastAsia"/>
              </w:rPr>
              <w:t>研究架構：</w:t>
            </w:r>
          </w:p>
        </w:tc>
        <w:tc>
          <w:tcPr>
            <w:tcW w:w="2772" w:type="dxa"/>
          </w:tcPr>
          <w:p w:rsidR="00A07B91" w:rsidRDefault="00A07B91" w:rsidP="00A41D28">
            <w:r>
              <w:rPr>
                <w:rFonts w:hint="eastAsia"/>
              </w:rPr>
              <w:t>簡單描述一下結論。</w:t>
            </w:r>
          </w:p>
          <w:p w:rsidR="00A07B91" w:rsidRDefault="00A07B91" w:rsidP="00A41D28">
            <w:r>
              <w:rPr>
                <w:rFonts w:hint="eastAsia"/>
              </w:rPr>
              <w:t>研究架構圖</w:t>
            </w:r>
          </w:p>
          <w:p w:rsidR="00A07B91" w:rsidRDefault="00A07B91" w:rsidP="00A41D28">
            <w:r>
              <w:t>Questionnaire</w:t>
            </w:r>
          </w:p>
        </w:tc>
      </w:tr>
      <w:tr w:rsidR="00A07B91" w:rsidTr="00A41D28">
        <w:tc>
          <w:tcPr>
            <w:tcW w:w="1413" w:type="dxa"/>
          </w:tcPr>
          <w:p w:rsidR="00A07B91" w:rsidRDefault="00A07B91" w:rsidP="00A41D28"/>
        </w:tc>
        <w:tc>
          <w:tcPr>
            <w:tcW w:w="992" w:type="dxa"/>
          </w:tcPr>
          <w:p w:rsidR="00A07B91" w:rsidRDefault="00A07B91" w:rsidP="00A41D28"/>
        </w:tc>
        <w:tc>
          <w:tcPr>
            <w:tcW w:w="3119" w:type="dxa"/>
          </w:tcPr>
          <w:p w:rsidR="00A07B91" w:rsidRDefault="00A07B91" w:rsidP="00A41D28"/>
        </w:tc>
        <w:tc>
          <w:tcPr>
            <w:tcW w:w="2772" w:type="dxa"/>
          </w:tcPr>
          <w:p w:rsidR="00A07B91" w:rsidRDefault="00A07B91" w:rsidP="00A41D28"/>
        </w:tc>
      </w:tr>
      <w:tr w:rsidR="00A07B91" w:rsidTr="00A41D28">
        <w:tc>
          <w:tcPr>
            <w:tcW w:w="1413" w:type="dxa"/>
          </w:tcPr>
          <w:p w:rsidR="00A07B91" w:rsidRDefault="00A07B91" w:rsidP="00A41D28"/>
        </w:tc>
        <w:tc>
          <w:tcPr>
            <w:tcW w:w="992" w:type="dxa"/>
          </w:tcPr>
          <w:p w:rsidR="00A07B91" w:rsidRDefault="00A07B91" w:rsidP="00A41D28"/>
        </w:tc>
        <w:tc>
          <w:tcPr>
            <w:tcW w:w="3119" w:type="dxa"/>
          </w:tcPr>
          <w:p w:rsidR="00A07B91" w:rsidRDefault="00A07B91" w:rsidP="00A41D28"/>
        </w:tc>
        <w:tc>
          <w:tcPr>
            <w:tcW w:w="2772" w:type="dxa"/>
          </w:tcPr>
          <w:p w:rsidR="00A07B91" w:rsidRDefault="00A07B91" w:rsidP="00A41D28"/>
        </w:tc>
      </w:tr>
      <w:tr w:rsidR="00A07B91" w:rsidTr="00A41D28">
        <w:tc>
          <w:tcPr>
            <w:tcW w:w="1413" w:type="dxa"/>
          </w:tcPr>
          <w:p w:rsidR="00A07B91" w:rsidRDefault="00A07B91" w:rsidP="00A41D28"/>
        </w:tc>
        <w:tc>
          <w:tcPr>
            <w:tcW w:w="992" w:type="dxa"/>
          </w:tcPr>
          <w:p w:rsidR="00A07B91" w:rsidRDefault="00A07B91" w:rsidP="00A41D28"/>
        </w:tc>
        <w:tc>
          <w:tcPr>
            <w:tcW w:w="3119" w:type="dxa"/>
          </w:tcPr>
          <w:p w:rsidR="00A07B91" w:rsidRDefault="00A07B91" w:rsidP="00A41D28"/>
        </w:tc>
        <w:tc>
          <w:tcPr>
            <w:tcW w:w="2772" w:type="dxa"/>
          </w:tcPr>
          <w:p w:rsidR="00A07B91" w:rsidRDefault="00A07B91" w:rsidP="00A41D28"/>
        </w:tc>
      </w:tr>
    </w:tbl>
    <w:p w:rsidR="00A07B91" w:rsidRDefault="00A07B91" w:rsidP="00A07B91"/>
    <w:p w:rsidR="00A07B91" w:rsidRDefault="00A07B91" w:rsidP="00A07B91">
      <w:pPr>
        <w:pStyle w:val="a4"/>
        <w:numPr>
          <w:ilvl w:val="0"/>
          <w:numId w:val="1"/>
        </w:numPr>
        <w:ind w:leftChars="0"/>
      </w:pPr>
      <w:r>
        <w:t>Keywords</w:t>
      </w:r>
    </w:p>
    <w:p w:rsidR="00A07B91" w:rsidRDefault="00A07B91" w:rsidP="00A07B91">
      <w:pPr>
        <w:pStyle w:val="a4"/>
        <w:numPr>
          <w:ilvl w:val="0"/>
          <w:numId w:val="1"/>
        </w:numPr>
        <w:ind w:leftChars="0"/>
      </w:pPr>
      <w:r>
        <w:t>Endnote / pdf</w:t>
      </w:r>
    </w:p>
    <w:p w:rsidR="00A07B91" w:rsidRDefault="00A07B91" w:rsidP="00A07B91">
      <w:pPr>
        <w:pStyle w:val="a4"/>
        <w:numPr>
          <w:ilvl w:val="0"/>
          <w:numId w:val="1"/>
        </w:numPr>
        <w:ind w:leftChars="0"/>
      </w:pPr>
      <w:r>
        <w:t>Table</w:t>
      </w:r>
    </w:p>
    <w:p w:rsidR="00A07B91" w:rsidRDefault="00A07B91" w:rsidP="00A07B91"/>
    <w:p w:rsidR="00A07B91" w:rsidRDefault="00A07B91" w:rsidP="00A07B91">
      <w:r>
        <w:rPr>
          <w:rFonts w:hint="eastAsia"/>
        </w:rPr>
        <w:t>主題</w:t>
      </w:r>
      <w:r>
        <w:t>1</w:t>
      </w:r>
      <w:r>
        <w:rPr>
          <w:rFonts w:hint="eastAsia"/>
        </w:rPr>
        <w:t>：</w:t>
      </w:r>
      <w:r>
        <w:t>[</w:t>
      </w:r>
      <w:r w:rsidRPr="005839D9">
        <w:rPr>
          <w:color w:val="FF0000"/>
        </w:rPr>
        <w:t xml:space="preserve"> </w:t>
      </w:r>
      <w:r w:rsidR="00F27C38" w:rsidRPr="005839D9">
        <w:rPr>
          <w:color w:val="FF0000"/>
        </w:rPr>
        <w:t>WOM</w:t>
      </w:r>
      <w:r>
        <w:rPr>
          <w:rFonts w:hint="eastAsia"/>
        </w:rPr>
        <w:t xml:space="preserve"> ]</w:t>
      </w:r>
    </w:p>
    <w:p w:rsidR="00A07B91" w:rsidRDefault="00A07B91" w:rsidP="00A07B91">
      <w:r>
        <w:rPr>
          <w:rFonts w:hint="eastAsia"/>
        </w:rPr>
        <w:t>有沒有相關的問卷或量表。以及實驗程序</w:t>
      </w:r>
    </w:p>
    <w:p w:rsidR="00A07B91" w:rsidRDefault="00A07B91" w:rsidP="00A07B91">
      <w:r>
        <w:rPr>
          <w:rFonts w:hint="eastAsia"/>
        </w:rPr>
        <w:t>國外期刊</w:t>
      </w:r>
      <w:r>
        <w:rPr>
          <w:rFonts w:hint="eastAsia"/>
        </w:rPr>
        <w:t xml:space="preserve"> (S</w:t>
      </w:r>
      <w:r>
        <w:t>ciencedirect, Eric)</w:t>
      </w:r>
    </w:p>
    <w:p w:rsidR="00A07B91" w:rsidRDefault="00A07B91" w:rsidP="00A07B91">
      <w:r>
        <w:rPr>
          <w:rFonts w:hint="eastAsia"/>
        </w:rPr>
        <w:t>文獻插入</w:t>
      </w:r>
      <w:r>
        <w:rPr>
          <w:rFonts w:hint="eastAsia"/>
        </w:rPr>
        <w:t>endnote</w:t>
      </w:r>
    </w:p>
    <w:p w:rsidR="005839D9" w:rsidRDefault="005839D9">
      <w:pPr>
        <w:widowControl/>
      </w:pPr>
    </w:p>
    <w:p w:rsidR="00394E51" w:rsidRDefault="00394E51">
      <w:pPr>
        <w:widowControl/>
      </w:pPr>
    </w:p>
    <w:p w:rsidR="00394E51" w:rsidRDefault="00394E51">
      <w:pPr>
        <w:widowControl/>
      </w:pPr>
      <w:r>
        <w:br w:type="page"/>
      </w:r>
    </w:p>
    <w:p w:rsidR="00394E51" w:rsidRDefault="00394E51">
      <w:pPr>
        <w:widowControl/>
      </w:pPr>
    </w:p>
    <w:tbl>
      <w:tblPr>
        <w:tblStyle w:val="a3"/>
        <w:tblW w:w="0" w:type="auto"/>
        <w:tblLook w:val="04A0" w:firstRow="1" w:lastRow="0" w:firstColumn="1" w:lastColumn="0" w:noHBand="0" w:noVBand="1"/>
      </w:tblPr>
      <w:tblGrid>
        <w:gridCol w:w="822"/>
        <w:gridCol w:w="1478"/>
        <w:gridCol w:w="4213"/>
        <w:gridCol w:w="1316"/>
      </w:tblGrid>
      <w:tr w:rsidR="00394E51" w:rsidTr="00301250">
        <w:tc>
          <w:tcPr>
            <w:tcW w:w="822" w:type="dxa"/>
          </w:tcPr>
          <w:p w:rsidR="00394E51" w:rsidRDefault="00394E51" w:rsidP="000142F3">
            <w:r>
              <w:t>Citation</w:t>
            </w:r>
          </w:p>
        </w:tc>
        <w:tc>
          <w:tcPr>
            <w:tcW w:w="1478" w:type="dxa"/>
          </w:tcPr>
          <w:p w:rsidR="00394E51" w:rsidRDefault="00394E51" w:rsidP="000142F3">
            <w:r>
              <w:t>Model</w:t>
            </w:r>
          </w:p>
        </w:tc>
        <w:tc>
          <w:tcPr>
            <w:tcW w:w="4213" w:type="dxa"/>
          </w:tcPr>
          <w:p w:rsidR="00394E51" w:rsidRDefault="00394E51" w:rsidP="000142F3">
            <w:r>
              <w:t>Subject</w:t>
            </w:r>
          </w:p>
        </w:tc>
        <w:tc>
          <w:tcPr>
            <w:tcW w:w="1316" w:type="dxa"/>
          </w:tcPr>
          <w:p w:rsidR="00394E51" w:rsidRDefault="00394E51" w:rsidP="000142F3">
            <w:r>
              <w:t>Conclusion</w:t>
            </w:r>
          </w:p>
        </w:tc>
      </w:tr>
      <w:tr w:rsidR="00394E51" w:rsidTr="00301250">
        <w:tc>
          <w:tcPr>
            <w:tcW w:w="822" w:type="dxa"/>
          </w:tcPr>
          <w:p w:rsidR="00394E51" w:rsidRDefault="00394E51" w:rsidP="000142F3">
            <w:r w:rsidRPr="009213AC">
              <w:rPr>
                <w:rFonts w:ascii="Times New Roman" w:eastAsia="新細明體" w:hAnsi="Times New Roman"/>
              </w:rPr>
              <w:fldChar w:fldCharType="begin">
                <w:fldData xml:space="preserve">PEVuZE5vdGU+PENpdGUgQXV0aG9yWWVhcj0iMSI+PEF1dGhvcj5DaXR0w6A8L0F1dGhvcj48WWVh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</w:fldData>
              </w:fldChar>
            </w:r>
            <w:r>
              <w:rPr>
                <w:rFonts w:ascii="Times New Roman" w:eastAsia="新細明體" w:hAnsi="Times New Roman"/>
              </w:rPr>
              <w:instrText xml:space="preserve"> ADDIN EN.CITE </w:instrText>
            </w:r>
            <w:r>
              <w:rPr>
                <w:rFonts w:ascii="Times New Roman" w:eastAsia="新細明體" w:hAnsi="Times New Roman"/>
              </w:rPr>
              <w:fldChar w:fldCharType="begin">
                <w:fldData xml:space="preserve">PEVuZE5vdGU+PENpdGUgQXV0aG9yWWVhcj0iMSI+PEF1dGhvcj5DaXR0w6A8L0F1dGhvcj48WWVh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</w:fldData>
              </w:fldChar>
            </w:r>
            <w:r>
              <w:rPr>
                <w:rFonts w:ascii="Times New Roman" w:eastAsia="新細明體" w:hAnsi="Times New Roman"/>
              </w:rPr>
              <w:instrText xml:space="preserve"> ADDIN EN.CITE.DATA </w:instrText>
            </w:r>
            <w:r>
              <w:rPr>
                <w:rFonts w:ascii="Times New Roman" w:eastAsia="新細明體" w:hAnsi="Times New Roman"/>
              </w:rPr>
            </w:r>
            <w:r>
              <w:rPr>
                <w:rFonts w:ascii="Times New Roman" w:eastAsia="新細明體" w:hAnsi="Times New Roman"/>
              </w:rPr>
              <w:fldChar w:fldCharType="end"/>
            </w:r>
            <w:r w:rsidRPr="009213AC">
              <w:rPr>
                <w:rFonts w:ascii="Times New Roman" w:eastAsia="新細明體" w:hAnsi="Times New Roman"/>
              </w:rPr>
              <w:fldChar w:fldCharType="separate"/>
            </w:r>
            <w:r>
              <w:rPr>
                <w:rFonts w:ascii="Times New Roman" w:eastAsia="新細明體" w:hAnsi="Times New Roman"/>
                <w:noProof/>
              </w:rPr>
              <w:t>Città et al. (2019); (Yuda Bakti et al., 2020)</w:t>
            </w:r>
            <w:r w:rsidRPr="009213AC">
              <w:rPr>
                <w:rFonts w:ascii="Times New Roman" w:eastAsia="新細明體" w:hAnsi="Times New Roman"/>
              </w:rPr>
              <w:fldChar w:fldCharType="end"/>
            </w:r>
            <w:r>
              <w:t xml:space="preserve"> </w:t>
            </w:r>
          </w:p>
        </w:tc>
        <w:tc>
          <w:tcPr>
            <w:tcW w:w="1478" w:type="dxa"/>
          </w:tcPr>
          <w:p w:rsidR="00394E51" w:rsidRDefault="00394E51" w:rsidP="00394E51">
            <w:pPr>
              <w:pStyle w:val="a4"/>
              <w:numPr>
                <w:ilvl w:val="0"/>
                <w:numId w:val="6"/>
              </w:numPr>
              <w:ind w:leftChars="0"/>
            </w:pPr>
            <w:r>
              <w:rPr>
                <w:rFonts w:hint="eastAsia"/>
              </w:rPr>
              <w:t>TPB</w:t>
            </w:r>
          </w:p>
          <w:p w:rsidR="00394E51" w:rsidRDefault="00394E51" w:rsidP="00394E51">
            <w:pPr>
              <w:pStyle w:val="a4"/>
              <w:numPr>
                <w:ilvl w:val="0"/>
                <w:numId w:val="6"/>
              </w:numPr>
              <w:ind w:leftChars="0"/>
            </w:pPr>
            <w:r>
              <w:t>Customer satisfaction theory</w:t>
            </w:r>
          </w:p>
          <w:p w:rsidR="00394E51" w:rsidRDefault="00394E51" w:rsidP="00394E51">
            <w:pPr>
              <w:pStyle w:val="a4"/>
              <w:numPr>
                <w:ilvl w:val="0"/>
                <w:numId w:val="6"/>
              </w:numPr>
              <w:ind w:leftChars="0"/>
            </w:pPr>
            <w:r>
              <w:t>Personal norm theory</w:t>
            </w:r>
          </w:p>
        </w:tc>
        <w:tc>
          <w:tcPr>
            <w:tcW w:w="4213" w:type="dxa"/>
          </w:tcPr>
          <w:p w:rsidR="00394E51" w:rsidRDefault="00394E51" w:rsidP="000142F3">
            <w:r>
              <w:rPr>
                <w:rFonts w:hint="eastAsia"/>
              </w:rPr>
              <w:t>主題：</w:t>
            </w:r>
          </w:p>
          <w:p w:rsidR="00394E51" w:rsidRPr="009213AC" w:rsidRDefault="00394E51" w:rsidP="00394E51">
            <w:pPr>
              <w:rPr>
                <w:rFonts w:ascii="Times New Roman" w:eastAsia="新細明體" w:hAnsi="Times New Roman"/>
              </w:rPr>
            </w:pPr>
            <w:r>
              <w:rPr>
                <w:rFonts w:ascii="Times New Roman" w:eastAsia="新細明體" w:hAnsi="Times New Roman"/>
              </w:rPr>
              <w:t>P</w:t>
            </w:r>
            <w:r>
              <w:rPr>
                <w:rFonts w:ascii="Times New Roman" w:eastAsia="新細明體" w:hAnsi="Times New Roman" w:hint="eastAsia"/>
              </w:rPr>
              <w:t>u</w:t>
            </w:r>
            <w:r>
              <w:rPr>
                <w:rFonts w:ascii="Times New Roman" w:eastAsia="新細明體" w:hAnsi="Times New Roman"/>
              </w:rPr>
              <w:t>blic transport passenger</w:t>
            </w:r>
          </w:p>
          <w:p w:rsidR="00394E51" w:rsidRDefault="00394E51" w:rsidP="000142F3"/>
          <w:p w:rsidR="00394E51" w:rsidRDefault="00394E51" w:rsidP="00394E51">
            <w:pPr>
              <w:rPr>
                <w:rFonts w:ascii="Times New Roman" w:eastAsia="新細明體" w:hAnsi="Times New Roman" w:cs="微軟正黑體"/>
              </w:rPr>
            </w:pPr>
            <w:r>
              <w:rPr>
                <w:rFonts w:ascii="Times New Roman" w:eastAsia="新細明體" w:hAnsi="Times New Roman" w:cs="微軟正黑體" w:hint="eastAsia"/>
              </w:rPr>
              <w:t>ndonesia 3 cities</w:t>
            </w:r>
          </w:p>
          <w:p w:rsidR="00394E51" w:rsidRDefault="00394E51" w:rsidP="00394E51">
            <w:pPr>
              <w:rPr>
                <w:rFonts w:ascii="Times New Roman" w:eastAsia="新細明體" w:hAnsi="Times New Roman"/>
              </w:rPr>
            </w:pPr>
            <w:r>
              <w:rPr>
                <w:noProof/>
              </w:rPr>
              <w:drawing>
                <wp:inline distT="0" distB="0" distL="0" distR="0" wp14:anchorId="097908E3" wp14:editId="03569AD9">
                  <wp:extent cx="2503715" cy="261705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3092" cy="2626856"/>
                          </a:xfrm>
                          <a:prstGeom prst="rect">
                            <a:avLst/>
                          </a:prstGeom>
                        </pic:spPr>
                      </pic:pic>
                    </a:graphicData>
                  </a:graphic>
                </wp:inline>
              </w:drawing>
            </w:r>
          </w:p>
          <w:p w:rsidR="00394E51" w:rsidRDefault="00394E51" w:rsidP="00394E51">
            <w:pPr>
              <w:rPr>
                <w:rFonts w:ascii="Times New Roman" w:eastAsia="新細明體" w:hAnsi="Times New Roman"/>
              </w:rPr>
            </w:pPr>
          </w:p>
          <w:p w:rsidR="00394E51" w:rsidRDefault="00394E51" w:rsidP="00394E51">
            <w:pPr>
              <w:rPr>
                <w:rFonts w:ascii="Times New Roman" w:eastAsia="新細明體" w:hAnsi="Times New Roman"/>
              </w:rPr>
            </w:pPr>
            <w:r>
              <w:rPr>
                <w:rFonts w:ascii="Times New Roman" w:eastAsia="新細明體" w:hAnsi="Times New Roman" w:hint="eastAsia"/>
              </w:rPr>
              <w:t>問卷</w:t>
            </w:r>
          </w:p>
          <w:p w:rsidR="00394E51" w:rsidRDefault="00394E51" w:rsidP="00394E51">
            <w:pPr>
              <w:rPr>
                <w:rFonts w:hint="eastAsia"/>
              </w:rPr>
            </w:pPr>
            <w:r>
              <w:rPr>
                <w:noProof/>
              </w:rPr>
              <w:drawing>
                <wp:inline distT="0" distB="0" distL="0" distR="0" wp14:anchorId="53305585" wp14:editId="004DA45D">
                  <wp:extent cx="3190875" cy="3269592"/>
                  <wp:effectExtent l="0" t="0" r="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069" cy="3279013"/>
                          </a:xfrm>
                          <a:prstGeom prst="rect">
                            <a:avLst/>
                          </a:prstGeom>
                        </pic:spPr>
                      </pic:pic>
                    </a:graphicData>
                  </a:graphic>
                </wp:inline>
              </w:drawing>
            </w:r>
          </w:p>
        </w:tc>
        <w:tc>
          <w:tcPr>
            <w:tcW w:w="1316" w:type="dxa"/>
          </w:tcPr>
          <w:p w:rsidR="00394E51" w:rsidRDefault="00394E51" w:rsidP="000142F3">
            <w:r>
              <w:rPr>
                <w:rFonts w:hint="eastAsia"/>
              </w:rPr>
              <w:t>簡單描述一下結論。</w:t>
            </w:r>
          </w:p>
          <w:p w:rsidR="00394E51" w:rsidRDefault="00394E51" w:rsidP="000142F3">
            <w:r>
              <w:rPr>
                <w:rFonts w:hint="eastAsia"/>
              </w:rPr>
              <w:t>研究架構圖</w:t>
            </w:r>
          </w:p>
          <w:p w:rsidR="00394E51" w:rsidRDefault="00394E51" w:rsidP="000142F3">
            <w:r>
              <w:t>Questionnaire</w:t>
            </w:r>
          </w:p>
        </w:tc>
      </w:tr>
      <w:tr w:rsidR="00394E51" w:rsidTr="00301250">
        <w:tc>
          <w:tcPr>
            <w:tcW w:w="822" w:type="dxa"/>
          </w:tcPr>
          <w:p w:rsidR="00394E51" w:rsidRDefault="00394E51" w:rsidP="000142F3"/>
        </w:tc>
        <w:tc>
          <w:tcPr>
            <w:tcW w:w="1478" w:type="dxa"/>
          </w:tcPr>
          <w:p w:rsidR="00394E51" w:rsidRDefault="00394E51" w:rsidP="000142F3"/>
        </w:tc>
        <w:tc>
          <w:tcPr>
            <w:tcW w:w="4213" w:type="dxa"/>
          </w:tcPr>
          <w:p w:rsidR="00394E51" w:rsidRDefault="00394E51" w:rsidP="000142F3"/>
        </w:tc>
        <w:tc>
          <w:tcPr>
            <w:tcW w:w="1316" w:type="dxa"/>
          </w:tcPr>
          <w:p w:rsidR="00394E51" w:rsidRDefault="00394E51" w:rsidP="000142F3"/>
        </w:tc>
      </w:tr>
      <w:tr w:rsidR="00394E51" w:rsidTr="00301250">
        <w:tc>
          <w:tcPr>
            <w:tcW w:w="822" w:type="dxa"/>
          </w:tcPr>
          <w:p w:rsidR="00394E51" w:rsidRDefault="00394E51" w:rsidP="000142F3"/>
        </w:tc>
        <w:tc>
          <w:tcPr>
            <w:tcW w:w="1478" w:type="dxa"/>
          </w:tcPr>
          <w:p w:rsidR="00394E51" w:rsidRDefault="00394E51" w:rsidP="000142F3"/>
        </w:tc>
        <w:tc>
          <w:tcPr>
            <w:tcW w:w="4213" w:type="dxa"/>
          </w:tcPr>
          <w:p w:rsidR="00394E51" w:rsidRDefault="00394E51" w:rsidP="000142F3"/>
        </w:tc>
        <w:tc>
          <w:tcPr>
            <w:tcW w:w="1316" w:type="dxa"/>
          </w:tcPr>
          <w:p w:rsidR="00394E51" w:rsidRDefault="00394E51" w:rsidP="000142F3"/>
        </w:tc>
      </w:tr>
    </w:tbl>
    <w:p w:rsidR="00394E51" w:rsidRDefault="00301250">
      <w:pPr>
        <w:widowControl/>
      </w:pPr>
      <w:r>
        <w:rPr>
          <w:rFonts w:hint="eastAsia"/>
        </w:rPr>
        <w:lastRenderedPageBreak/>
        <w:t>問卷</w:t>
      </w:r>
    </w:p>
    <w:p w:rsidR="00394E51" w:rsidRDefault="00394E51">
      <w:pPr>
        <w:widowControl/>
      </w:pPr>
      <w:r w:rsidRPr="009213AC">
        <w:rPr>
          <w:rFonts w:ascii="Times New Roman" w:eastAsia="新細明體" w:hAnsi="Times New Roman"/>
        </w:rPr>
        <w:fldChar w:fldCharType="begin">
          <w:fldData xml:space="preserve">PEVuZE5vdGU+PENpdGUgQXV0aG9yWWVhcj0iMSI+PEF1dGhvcj5DaXR0w6A8L0F1dGhvcj48WWVh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</w:fldData>
        </w:fldChar>
      </w:r>
      <w:r>
        <w:rPr>
          <w:rFonts w:ascii="Times New Roman" w:eastAsia="新細明體" w:hAnsi="Times New Roman"/>
        </w:rPr>
        <w:instrText xml:space="preserve"> ADDIN EN.CITE </w:instrText>
      </w:r>
      <w:r>
        <w:rPr>
          <w:rFonts w:ascii="Times New Roman" w:eastAsia="新細明體" w:hAnsi="Times New Roman"/>
        </w:rPr>
        <w:fldChar w:fldCharType="begin">
          <w:fldData xml:space="preserve">PEVuZE5vdGU+PENpdGUgQXV0aG9yWWVhcj0iMSI+PEF1dGhvcj5DaXR0w6A8L0F1dGhvcj48WWVh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</w:fldData>
        </w:fldChar>
      </w:r>
      <w:r>
        <w:rPr>
          <w:rFonts w:ascii="Times New Roman" w:eastAsia="新細明體" w:hAnsi="Times New Roman"/>
        </w:rPr>
        <w:instrText xml:space="preserve"> ADDIN EN.CITE.DATA </w:instrText>
      </w:r>
      <w:r>
        <w:rPr>
          <w:rFonts w:ascii="Times New Roman" w:eastAsia="新細明體" w:hAnsi="Times New Roman"/>
        </w:rPr>
      </w:r>
      <w:r>
        <w:rPr>
          <w:rFonts w:ascii="Times New Roman" w:eastAsia="新細明體" w:hAnsi="Times New Roman"/>
        </w:rPr>
        <w:fldChar w:fldCharType="end"/>
      </w:r>
      <w:r w:rsidRPr="009213AC">
        <w:rPr>
          <w:rFonts w:ascii="Times New Roman" w:eastAsia="新細明體" w:hAnsi="Times New Roman"/>
        </w:rPr>
        <w:fldChar w:fldCharType="separate"/>
      </w:r>
      <w:r>
        <w:rPr>
          <w:rFonts w:ascii="Times New Roman" w:eastAsia="新細明體" w:hAnsi="Times New Roman"/>
          <w:noProof/>
        </w:rPr>
        <w:t>Città et al. (2019); (Yuda Bakti et al., 2020)</w:t>
      </w:r>
      <w:r w:rsidRPr="009213AC">
        <w:rPr>
          <w:rFonts w:ascii="Times New Roman" w:eastAsia="新細明體" w:hAnsi="Times New Roman"/>
        </w:rPr>
        <w:fldChar w:fldCharType="end"/>
      </w:r>
    </w:p>
    <w:p w:rsidR="00F27C38" w:rsidRDefault="00394E51">
      <w:pPr>
        <w:widowControl/>
        <w:rPr>
          <w:rFonts w:hint="eastAsia"/>
        </w:rPr>
      </w:pPr>
      <w:r>
        <w:rPr>
          <w:noProof/>
        </w:rPr>
        <w:drawing>
          <wp:inline distT="0" distB="0" distL="0" distR="0" wp14:anchorId="7CBCCACA" wp14:editId="71BC8FE8">
            <wp:extent cx="4365171" cy="4472857"/>
            <wp:effectExtent l="0" t="0" r="0"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6109" cy="4494312"/>
                    </a:xfrm>
                    <a:prstGeom prst="rect">
                      <a:avLst/>
                    </a:prstGeom>
                  </pic:spPr>
                </pic:pic>
              </a:graphicData>
            </a:graphic>
          </wp:inline>
        </w:drawing>
      </w:r>
    </w:p>
    <w:p w:rsidR="005839D9" w:rsidRDefault="00394E51">
      <w:pPr>
        <w:widowControl/>
      </w:pPr>
      <w:r>
        <w:rPr>
          <w:noProof/>
        </w:rPr>
        <w:drawing>
          <wp:inline distT="0" distB="0" distL="0" distR="0" wp14:anchorId="76476DE5" wp14:editId="751AA9A6">
            <wp:extent cx="4977765" cy="2245360"/>
            <wp:effectExtent l="0" t="0" r="0"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7765" cy="2245360"/>
                    </a:xfrm>
                    <a:prstGeom prst="rect">
                      <a:avLst/>
                    </a:prstGeom>
                  </pic:spPr>
                </pic:pic>
              </a:graphicData>
            </a:graphic>
          </wp:inline>
        </w:drawing>
      </w:r>
    </w:p>
    <w:p w:rsidR="00394E51" w:rsidRDefault="00394E51">
      <w:pPr>
        <w:widowControl/>
      </w:pPr>
      <w:r>
        <w:br w:type="page"/>
      </w:r>
    </w:p>
    <w:p w:rsidR="00394E51" w:rsidRDefault="00394E51">
      <w:pPr>
        <w:widowControl/>
        <w:rPr>
          <w:rFonts w:hint="eastAsia"/>
        </w:rPr>
      </w:pPr>
      <w:r>
        <w:rPr>
          <w:rFonts w:hint="eastAsia"/>
        </w:rPr>
        <w:lastRenderedPageBreak/>
        <w:t>範例：</w:t>
      </w:r>
    </w:p>
    <w:p w:rsidR="00A07B91" w:rsidRDefault="00A07B91" w:rsidP="00A07B91"/>
    <w:tbl>
      <w:tblPr>
        <w:tblStyle w:val="a3"/>
        <w:tblW w:w="5053" w:type="pct"/>
        <w:tblLook w:val="04A0" w:firstRow="1" w:lastRow="0" w:firstColumn="1" w:lastColumn="0" w:noHBand="0" w:noVBand="1"/>
      </w:tblPr>
      <w:tblGrid>
        <w:gridCol w:w="1093"/>
        <w:gridCol w:w="843"/>
        <w:gridCol w:w="5766"/>
        <w:gridCol w:w="1643"/>
      </w:tblGrid>
      <w:tr w:rsidR="00A07B91" w:rsidRPr="009213AC" w:rsidTr="005839D9">
        <w:tc>
          <w:tcPr>
            <w:tcW w:w="587"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t>Citation</w:t>
            </w:r>
          </w:p>
        </w:tc>
        <w:tc>
          <w:tcPr>
            <w:tcW w:w="509"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t>Model</w:t>
            </w:r>
          </w:p>
        </w:tc>
        <w:tc>
          <w:tcPr>
            <w:tcW w:w="3030"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t>Subject</w:t>
            </w:r>
          </w:p>
        </w:tc>
        <w:tc>
          <w:tcPr>
            <w:tcW w:w="874"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t>Conclusion</w:t>
            </w:r>
          </w:p>
        </w:tc>
      </w:tr>
      <w:tr w:rsidR="00A07B91" w:rsidRPr="009213AC" w:rsidTr="005839D9">
        <w:tc>
          <w:tcPr>
            <w:tcW w:w="587"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fldChar w:fldCharType="begin"/>
            </w:r>
            <w:r w:rsidR="005839D9">
              <w:rPr>
                <w:rFonts w:ascii="Times New Roman" w:eastAsia="新細明體" w:hAnsi="Times New Roman"/>
              </w:rPr>
              <w:instrText xml:space="preserve"> ADDIN EN.CITE &lt;EndNote&gt;&lt;Cite AuthorYear="1"&gt;&lt;Author&gt;Città&lt;/Author&gt;&lt;Year&gt;2019&lt;/Year&gt;&lt;RecNum&gt;1&lt;/RecNum&gt;&lt;DisplayText&gt;Città et al. (2019)&lt;/DisplayText&gt;&lt;record&gt;&lt;rec-number&gt;1&lt;/rec-number&gt;&lt;foreign-keys&gt;&lt;key app="EN" db-id="9px9zar0p2srd6ee5ttxv02g5z5w2pw9e5t5" timestamp="1589270793"&gt;1&lt;/key&gt;&lt;/foreign-keys&gt;&lt;ref-type name="Journal Article"&gt;17&lt;/ref-type&gt;&lt;contributors&gt;&lt;authors&gt;&lt;author&gt;Città, Giuseppe&lt;/author&gt;&lt;author&gt;Gentile, Manuel&lt;/author&gt;&lt;author&gt;Allegra, Mario&lt;/author&gt;&lt;author&gt;Arrigo, Marco&lt;/author&gt;&lt;author&gt;Conti, Daniela&lt;/author&gt;&lt;author&gt;Ottaviano, Simona&lt;/author&gt;&lt;author&gt;Reale, Francesco&lt;/author&gt;&lt;author&gt;Sciortino, Marinella&lt;/author&gt;&lt;/authors&gt;&lt;/contributors&gt;&lt;titles&gt;&lt;title&gt;The effects of mental rotation on computational thinking&lt;/title&gt;&lt;secondary-title&gt;Computers &amp;amp; Education&lt;/secondary-title&gt;&lt;/titles&gt;&lt;periodical&gt;&lt;full-title&gt;Computers &amp;amp; Education&lt;/full-title&gt;&lt;/periodical&gt;&lt;pages&gt;103613&lt;/pages&gt;&lt;volume&gt;141&lt;/volume&gt;&lt;keywords&gt;&lt;keyword&gt;Computational thinking&lt;/keyword&gt;&lt;keyword&gt;Visuospatial skills&lt;/keyword&gt;&lt;keyword&gt;Mental rotation&lt;/keyword&gt;&lt;keyword&gt;Unplugged coding&lt;/keyword&gt;&lt;keyword&gt;STEM&lt;/keyword&gt;&lt;/keywords&gt;&lt;dates&gt;&lt;year&gt;2019&lt;/year&gt;&lt;pub-dates&gt;&lt;date&gt;2019/11/01/&lt;/date&gt;&lt;/pub-dates&gt;&lt;/dates&gt;&lt;isbn&gt;0360-1315&lt;/isbn&gt;&lt;urls&gt;&lt;related-urls&gt;&lt;url&gt;http://www.sciencedirect.com/science/article/pii/S0360131519301666&lt;/url&gt;&lt;/related-urls&gt;&lt;/urls&gt;&lt;electronic-resource-num&gt;https://doi.org/10.1016/j.compedu.2019.103613&lt;/electronic-resource-num&gt;&lt;/record&gt;&lt;/Cite&gt;&lt;/EndNote&gt;</w:instrText>
            </w:r>
            <w:r w:rsidRPr="009213AC">
              <w:rPr>
                <w:rFonts w:ascii="Times New Roman" w:eastAsia="新細明體" w:hAnsi="Times New Roman"/>
              </w:rPr>
              <w:fldChar w:fldCharType="separate"/>
            </w:r>
            <w:r w:rsidR="005839D9">
              <w:rPr>
                <w:rFonts w:ascii="Times New Roman" w:eastAsia="新細明體" w:hAnsi="Times New Roman"/>
                <w:noProof/>
              </w:rPr>
              <w:t>Città et al. (2019)</w:t>
            </w:r>
            <w:r w:rsidRPr="009213AC">
              <w:rPr>
                <w:rFonts w:ascii="Times New Roman" w:eastAsia="新細明體" w:hAnsi="Times New Roman"/>
              </w:rPr>
              <w:fldChar w:fldCharType="end"/>
            </w:r>
          </w:p>
          <w:p w:rsidR="00A07B91" w:rsidRPr="009213AC" w:rsidRDefault="00A07B91" w:rsidP="00A41D28">
            <w:pPr>
              <w:rPr>
                <w:rFonts w:ascii="Times New Roman" w:eastAsia="新細明體" w:hAnsi="Times New Roman"/>
              </w:rPr>
            </w:pPr>
          </w:p>
          <w:p w:rsidR="00A07B91" w:rsidRPr="009213AC" w:rsidRDefault="00A07B91" w:rsidP="00A41D28">
            <w:pPr>
              <w:rPr>
                <w:rFonts w:ascii="Times New Roman" w:eastAsia="新細明體" w:hAnsi="Times New Roman"/>
              </w:rPr>
            </w:pPr>
          </w:p>
        </w:tc>
        <w:tc>
          <w:tcPr>
            <w:tcW w:w="509" w:type="pct"/>
            <w:tcBorders>
              <w:top w:val="single" w:sz="4" w:space="0" w:color="auto"/>
              <w:left w:val="single" w:sz="4" w:space="0" w:color="auto"/>
              <w:bottom w:val="single" w:sz="4" w:space="0" w:color="auto"/>
              <w:right w:val="single" w:sz="4" w:space="0" w:color="auto"/>
            </w:tcBorders>
            <w:hideMark/>
          </w:tcPr>
          <w:p w:rsidR="005839D9" w:rsidRPr="009213AC" w:rsidRDefault="005839D9" w:rsidP="005839D9">
            <w:pPr>
              <w:rPr>
                <w:rFonts w:ascii="Times New Roman" w:eastAsia="新細明體" w:hAnsi="Times New Roman"/>
              </w:rPr>
            </w:pPr>
          </w:p>
          <w:p w:rsidR="00A07B91" w:rsidRPr="009213AC" w:rsidRDefault="00A07B91" w:rsidP="00A41D28">
            <w:pPr>
              <w:rPr>
                <w:rFonts w:ascii="Times New Roman" w:eastAsia="新細明體" w:hAnsi="Times New Roman"/>
              </w:rPr>
            </w:pPr>
          </w:p>
        </w:tc>
        <w:tc>
          <w:tcPr>
            <w:tcW w:w="3030"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研究主</w:t>
            </w:r>
            <w:r w:rsidRPr="009213AC">
              <w:rPr>
                <w:rFonts w:ascii="Times New Roman" w:eastAsia="新細明體" w:hAnsi="Times New Roman" w:hint="eastAsia"/>
                <w:shd w:val="pct15" w:color="auto" w:fill="FFFFFF"/>
              </w:rPr>
              <w:t>題</w:t>
            </w:r>
          </w:p>
          <w:p w:rsidR="00A07B91" w:rsidRPr="009213AC" w:rsidRDefault="00A07B91" w:rsidP="00A41D28">
            <w:pPr>
              <w:rPr>
                <w:rFonts w:ascii="Times New Roman" w:eastAsia="新細明體" w:hAnsi="Times New Roman"/>
              </w:rPr>
            </w:pP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研究對</w:t>
            </w:r>
            <w:r w:rsidRPr="009213AC">
              <w:rPr>
                <w:rFonts w:ascii="Times New Roman" w:eastAsia="新細明體" w:hAnsi="Times New Roman" w:hint="eastAsia"/>
                <w:shd w:val="pct15" w:color="auto" w:fill="FFFFFF"/>
              </w:rPr>
              <w:t>象</w:t>
            </w:r>
          </w:p>
          <w:p w:rsidR="00A07B91" w:rsidRDefault="00A07B91" w:rsidP="00A41D28">
            <w:pPr>
              <w:rPr>
                <w:rFonts w:ascii="Times New Roman" w:eastAsia="新細明體" w:hAnsi="Times New Roman"/>
              </w:rPr>
            </w:pPr>
            <w:r w:rsidRPr="009213AC">
              <w:rPr>
                <w:rFonts w:ascii="Times New Roman" w:eastAsia="新細明體" w:hAnsi="Times New Roman" w:cs="微軟正黑體" w:hint="eastAsia"/>
              </w:rPr>
              <w:t>一年級到五年級</w:t>
            </w:r>
            <w:r w:rsidRPr="009213AC">
              <w:rPr>
                <w:rFonts w:ascii="Times New Roman" w:eastAsia="新細明體" w:hAnsi="Times New Roman"/>
              </w:rPr>
              <w:t>92</w:t>
            </w:r>
            <w:r w:rsidRPr="009213AC">
              <w:rPr>
                <w:rFonts w:ascii="Times New Roman" w:eastAsia="新細明體" w:hAnsi="Times New Roman" w:cs="微軟正黑體" w:hint="eastAsia"/>
              </w:rPr>
              <w:t>名學生</w:t>
            </w:r>
            <w:r w:rsidRPr="009213AC">
              <w:rPr>
                <w:rFonts w:ascii="Times New Roman" w:eastAsia="新細明體" w:hAnsi="Times New Roman"/>
              </w:rPr>
              <w:t>(</w:t>
            </w:r>
            <w:r w:rsidRPr="009213AC">
              <w:rPr>
                <w:rFonts w:ascii="Times New Roman" w:eastAsia="新細明體" w:hAnsi="Times New Roman" w:cs="微軟正黑體" w:hint="eastAsia"/>
              </w:rPr>
              <w:t>年齡範圍</w:t>
            </w:r>
            <w:r w:rsidRPr="009213AC">
              <w:rPr>
                <w:rFonts w:ascii="Times New Roman" w:eastAsia="新細明體" w:hAnsi="Times New Roman"/>
              </w:rPr>
              <w:t>6-10</w:t>
            </w:r>
            <w:r w:rsidRPr="009213AC">
              <w:rPr>
                <w:rFonts w:ascii="Times New Roman" w:eastAsia="新細明體" w:hAnsi="Times New Roman" w:cs="微軟正黑體" w:hint="eastAsia"/>
              </w:rPr>
              <w:t>歲</w:t>
            </w:r>
            <w:r w:rsidRPr="009213AC">
              <w:rPr>
                <w:rFonts w:ascii="Times New Roman" w:eastAsia="新細明體" w:hAnsi="Times New Roman"/>
              </w:rPr>
              <w:t>)</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rPr>
            </w:pPr>
            <w:r>
              <w:rPr>
                <w:rFonts w:ascii="Times New Roman" w:eastAsia="新細明體" w:hAnsi="Times New Roman"/>
              </w:rPr>
              <w:t>45 female 47 male</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研究流</w:t>
            </w:r>
            <w:r w:rsidRPr="009213AC">
              <w:rPr>
                <w:rFonts w:ascii="Times New Roman" w:eastAsia="新細明體" w:hAnsi="Times New Roman" w:hint="eastAsia"/>
                <w:shd w:val="pct15" w:color="auto" w:fill="FFFFFF"/>
              </w:rPr>
              <w:t>程</w:t>
            </w:r>
          </w:p>
          <w:p w:rsidR="00A07B91" w:rsidRDefault="00A07B91" w:rsidP="00A41D28">
            <w:pPr>
              <w:rPr>
                <w:rFonts w:ascii="Times New Roman" w:eastAsia="新細明體" w:hAnsi="Times New Roman"/>
              </w:rPr>
            </w:pPr>
            <w:r w:rsidRPr="009213AC">
              <w:rPr>
                <w:rFonts w:ascii="Times New Roman" w:eastAsia="新細明體" w:hAnsi="Times New Roman" w:cs="微軟正黑體" w:hint="eastAsia"/>
              </w:rPr>
              <w:t>進行了兩次為時</w:t>
            </w:r>
            <w:r w:rsidRPr="009213AC">
              <w:rPr>
                <w:rFonts w:ascii="Times New Roman" w:eastAsia="新細明體" w:hAnsi="Times New Roman"/>
              </w:rPr>
              <w:t>90</w:t>
            </w:r>
            <w:r w:rsidRPr="009213AC">
              <w:rPr>
                <w:rFonts w:ascii="Times New Roman" w:eastAsia="新細明體" w:hAnsi="Times New Roman" w:cs="微軟正黑體" w:hint="eastAsia"/>
              </w:rPr>
              <w:t>分鐘的程式教學。第一堂課由初步活動（所有班級都相同）組成，目的是介紹演算法的不同概念。第二堂課讓學生進行遊戲任務以動作實踐第一堂課的學習成果。最後一堂課進行「心理旋轉測試」和「程式能力測驗」</w:t>
            </w:r>
            <w:r w:rsidRPr="009213AC">
              <w:rPr>
                <w:rFonts w:ascii="Times New Roman" w:eastAsia="新細明體" w:hAnsi="Times New Roman" w:hint="eastAsia"/>
              </w:rPr>
              <w:t>。</w:t>
            </w:r>
          </w:p>
          <w:p w:rsidR="00A07B91" w:rsidRDefault="00A07B91" w:rsidP="00A41D28">
            <w:pPr>
              <w:rPr>
                <w:rFonts w:ascii="Times New Roman" w:eastAsia="新細明體" w:hAnsi="Times New Roman"/>
              </w:rPr>
            </w:pPr>
            <w:r w:rsidRPr="00340872">
              <w:rPr>
                <w:rFonts w:ascii="Times New Roman" w:eastAsia="新細明體" w:hAnsi="Times New Roman" w:hint="eastAsia"/>
                <w:noProof/>
              </w:rPr>
              <w:drawing>
                <wp:inline distT="0" distB="0" distL="0" distR="0" wp14:anchorId="14F98953" wp14:editId="4415FFA2">
                  <wp:extent cx="2363637" cy="152676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2905" cy="1532749"/>
                          </a:xfrm>
                          <a:prstGeom prst="rect">
                            <a:avLst/>
                          </a:prstGeom>
                          <a:noFill/>
                          <a:ln>
                            <a:noFill/>
                          </a:ln>
                        </pic:spPr>
                      </pic:pic>
                    </a:graphicData>
                  </a:graphic>
                </wp:inline>
              </w:drawing>
            </w:r>
            <w:r w:rsidRPr="00340872">
              <w:rPr>
                <w:rFonts w:ascii="Times New Roman" w:eastAsia="新細明體" w:hAnsi="Times New Roman" w:hint="eastAsia"/>
                <w:noProof/>
              </w:rPr>
              <w:drawing>
                <wp:inline distT="0" distB="0" distL="0" distR="0" wp14:anchorId="1AFCB276" wp14:editId="6B570CB7">
                  <wp:extent cx="1069676" cy="153047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281" cy="1539929"/>
                          </a:xfrm>
                          <a:prstGeom prst="rect">
                            <a:avLst/>
                          </a:prstGeom>
                          <a:noFill/>
                          <a:ln>
                            <a:noFill/>
                          </a:ln>
                        </pic:spPr>
                      </pic:pic>
                    </a:graphicData>
                  </a:graphic>
                </wp:inline>
              </w:drawing>
            </w:r>
          </w:p>
          <w:p w:rsidR="00A07B91" w:rsidRDefault="00A07B91" w:rsidP="00A41D28">
            <w:pPr>
              <w:jc w:val="center"/>
              <w:rPr>
                <w:rFonts w:ascii="Times New Roman" w:eastAsia="新細明體" w:hAnsi="Times New Roman"/>
              </w:rPr>
            </w:pPr>
            <w:r>
              <w:rPr>
                <w:rFonts w:ascii="Times New Roman" w:eastAsia="新細明體" w:hAnsi="Times New Roman" w:hint="eastAsia"/>
              </w:rPr>
              <w:t>程式能力測驗</w:t>
            </w:r>
            <w:r>
              <w:rPr>
                <w:rFonts w:ascii="Times New Roman" w:eastAsia="新細明體" w:hAnsi="Times New Roman"/>
              </w:rPr>
              <w:t>(</w:t>
            </w:r>
            <w:r>
              <w:rPr>
                <w:rFonts w:ascii="Times New Roman" w:eastAsia="新細明體" w:hAnsi="Times New Roman" w:hint="eastAsia"/>
              </w:rPr>
              <w:t>用來代表</w:t>
            </w:r>
            <w:r>
              <w:rPr>
                <w:rFonts w:ascii="Times New Roman" w:eastAsia="新細明體" w:hAnsi="Times New Roman"/>
              </w:rPr>
              <w:t>CT</w:t>
            </w:r>
            <w:r>
              <w:rPr>
                <w:rFonts w:ascii="Times New Roman" w:eastAsia="新細明體" w:hAnsi="Times New Roman" w:hint="eastAsia"/>
              </w:rPr>
              <w:t>能力</w:t>
            </w:r>
            <w:r>
              <w:rPr>
                <w:rFonts w:ascii="Times New Roman" w:eastAsia="新細明體" w:hAnsi="Times New Roman"/>
              </w:rPr>
              <w:t>)</w:t>
            </w:r>
          </w:p>
          <w:p w:rsidR="00A07B91" w:rsidRDefault="00A07B91" w:rsidP="00A41D28">
            <w:pPr>
              <w:rPr>
                <w:rFonts w:ascii="Times New Roman" w:eastAsia="新細明體" w:hAnsi="Times New Roman"/>
              </w:rPr>
            </w:pPr>
            <w:r>
              <w:rPr>
                <w:noProof/>
              </w:rPr>
              <w:drawing>
                <wp:inline distT="0" distB="0" distL="0" distR="0" wp14:anchorId="058FBCFF" wp14:editId="7652477E">
                  <wp:extent cx="3338422" cy="2506457"/>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7955" cy="2513614"/>
                          </a:xfrm>
                          <a:prstGeom prst="rect">
                            <a:avLst/>
                          </a:prstGeom>
                        </pic:spPr>
                      </pic:pic>
                    </a:graphicData>
                  </a:graphic>
                </wp:inline>
              </w:drawing>
            </w:r>
          </w:p>
          <w:p w:rsidR="00A07B91" w:rsidRPr="009213AC" w:rsidRDefault="00A07B91" w:rsidP="00A41D28">
            <w:pPr>
              <w:jc w:val="center"/>
              <w:rPr>
                <w:rFonts w:ascii="Times New Roman" w:eastAsia="新細明體" w:hAnsi="Times New Roman"/>
              </w:rPr>
            </w:pPr>
            <w:r>
              <w:rPr>
                <w:rFonts w:ascii="Times New Roman" w:eastAsia="新細明體" w:hAnsi="Times New Roman" w:hint="eastAsia"/>
              </w:rPr>
              <w:t>心理旋轉能力測驗</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研究變</w:t>
            </w:r>
            <w:r w:rsidRPr="009213AC">
              <w:rPr>
                <w:rFonts w:ascii="Times New Roman" w:eastAsia="新細明體" w:hAnsi="Times New Roman" w:hint="eastAsia"/>
                <w:shd w:val="pct15" w:color="auto" w:fill="FFFFFF"/>
              </w:rPr>
              <w:t>數</w:t>
            </w:r>
          </w:p>
          <w:p w:rsidR="00A07B91" w:rsidRPr="009213AC" w:rsidRDefault="00A07B91" w:rsidP="00A41D28">
            <w:pPr>
              <w:pStyle w:val="a4"/>
              <w:numPr>
                <w:ilvl w:val="0"/>
                <w:numId w:val="2"/>
              </w:numPr>
              <w:ind w:leftChars="0"/>
              <w:rPr>
                <w:rFonts w:ascii="Times New Roman" w:eastAsia="新細明體" w:hAnsi="Times New Roman"/>
              </w:rPr>
            </w:pPr>
            <w:r w:rsidRPr="009213AC">
              <w:rPr>
                <w:rFonts w:ascii="Times New Roman" w:eastAsia="新細明體" w:hAnsi="Times New Roman" w:cs="微軟正黑體" w:hint="eastAsia"/>
              </w:rPr>
              <w:t>心理旋轉測試</w:t>
            </w:r>
            <w:r w:rsidRPr="009213AC">
              <w:rPr>
                <w:rFonts w:ascii="Times New Roman" w:eastAsia="新細明體" w:hAnsi="Times New Roman"/>
              </w:rPr>
              <w:t>(Vandenberg</w:t>
            </w:r>
            <w:r w:rsidRPr="009213AC">
              <w:rPr>
                <w:rFonts w:ascii="Times New Roman" w:eastAsia="新細明體" w:hAnsi="Times New Roman" w:cs="微軟正黑體" w:hint="eastAsia"/>
              </w:rPr>
              <w:t>＆</w:t>
            </w:r>
            <w:r w:rsidRPr="009213AC">
              <w:rPr>
                <w:rFonts w:ascii="Times New Roman" w:eastAsia="新細明體" w:hAnsi="Times New Roman"/>
              </w:rPr>
              <w:t>Kuse</w:t>
            </w:r>
            <w:r w:rsidRPr="009213AC">
              <w:rPr>
                <w:rFonts w:ascii="Times New Roman" w:eastAsia="新細明體" w:hAnsi="Times New Roman" w:cs="微軟正黑體" w:hint="eastAsia"/>
              </w:rPr>
              <w:t>，</w:t>
            </w:r>
            <w:r w:rsidRPr="009213AC">
              <w:rPr>
                <w:rFonts w:ascii="Times New Roman" w:eastAsia="新細明體" w:hAnsi="Times New Roman"/>
              </w:rPr>
              <w:t>1978)</w:t>
            </w:r>
            <w:r w:rsidRPr="009213AC">
              <w:rPr>
                <w:rFonts w:ascii="Times New Roman" w:eastAsia="新細明體" w:hAnsi="Times New Roman" w:cs="微軟正黑體" w:hint="eastAsia"/>
              </w:rPr>
              <w:t>：要求每個參與者確定一對圖像中一個對象的一個圖像是否與另一個圖像相同或鏡像</w:t>
            </w:r>
            <w:r w:rsidRPr="009213AC">
              <w:rPr>
                <w:rFonts w:ascii="Times New Roman" w:eastAsia="新細明體" w:hAnsi="Times New Roman" w:hint="eastAsia"/>
              </w:rPr>
              <w:t>。</w:t>
            </w:r>
            <w:r>
              <w:rPr>
                <w:rFonts w:ascii="Times New Roman" w:eastAsia="新細明體" w:hAnsi="Times New Roman"/>
              </w:rPr>
              <w:t xml:space="preserve">(response time &amp; </w:t>
            </w:r>
            <w:r>
              <w:rPr>
                <w:rFonts w:ascii="Times New Roman" w:eastAsia="新細明體" w:hAnsi="Times New Roman"/>
              </w:rPr>
              <w:lastRenderedPageBreak/>
              <w:t>correct response)</w:t>
            </w:r>
            <w:r>
              <w:rPr>
                <w:rFonts w:ascii="Times New Roman" w:eastAsia="新細明體" w:hAnsi="Times New Roman" w:hint="eastAsia"/>
              </w:rPr>
              <w:t>。</w:t>
            </w:r>
          </w:p>
          <w:p w:rsidR="00A07B91" w:rsidRPr="00A32FF1" w:rsidRDefault="00A07B91" w:rsidP="00A41D28">
            <w:pPr>
              <w:pStyle w:val="a4"/>
              <w:numPr>
                <w:ilvl w:val="0"/>
                <w:numId w:val="2"/>
              </w:numPr>
              <w:ind w:leftChars="0"/>
              <w:rPr>
                <w:rFonts w:ascii="Times New Roman" w:eastAsia="新細明體" w:hAnsi="Times New Roman"/>
                <w:shd w:val="pct15" w:color="auto" w:fill="FFFFFF"/>
              </w:rPr>
            </w:pPr>
            <w:r w:rsidRPr="00A32FF1">
              <w:rPr>
                <w:rFonts w:ascii="Times New Roman" w:eastAsia="新細明體" w:hAnsi="Times New Roman" w:cs="微軟正黑體" w:hint="eastAsia"/>
              </w:rPr>
              <w:t>程式測試：在棋盤的封閉環境中，以紙筆的方式測試學生在紙上書寫和解釋演算法的能力。事後採用</w:t>
            </w:r>
            <w:r w:rsidRPr="00A32FF1">
              <w:rPr>
                <w:rFonts w:ascii="Times New Roman" w:eastAsia="新細明體" w:hAnsi="Times New Roman"/>
              </w:rPr>
              <w:t>RASCH</w:t>
            </w:r>
            <w:r w:rsidRPr="00A32FF1">
              <w:rPr>
                <w:rFonts w:ascii="Times New Roman" w:eastAsia="新細明體" w:hAnsi="Times New Roman" w:cs="微軟正黑體" w:hint="eastAsia"/>
              </w:rPr>
              <w:t>模型進行分析</w:t>
            </w:r>
            <w:r w:rsidRPr="00A32FF1">
              <w:rPr>
                <w:rFonts w:ascii="Times New Roman" w:eastAsia="新細明體" w:hAnsi="Times New Roman" w:hint="eastAsia"/>
              </w:rPr>
              <w:t>。</w:t>
            </w:r>
            <w:r w:rsidRPr="00A32FF1">
              <w:rPr>
                <w:rFonts w:ascii="Times New Roman" w:eastAsia="新細明體" w:hAnsi="Times New Roman"/>
              </w:rPr>
              <w:t>Rasch</w:t>
            </w:r>
            <w:r w:rsidRPr="00A32FF1">
              <w:rPr>
                <w:rFonts w:ascii="Times New Roman" w:eastAsia="新細明體" w:hAnsi="Times New Roman" w:hint="eastAsia"/>
              </w:rPr>
              <w:t>模型使用響應難度比較學生的能力，評估學生對某一題的正確回答的機率。測評分析了每道題的各種特點，如文字理解能力、答案的正確性、答題的正確率、答題的程度等。練習的完整性，以及學生得出解決方案的抽象程度。對於每個維度，測評者採用二分法評價（如果是正向評價，則為</w:t>
            </w:r>
            <w:r w:rsidRPr="00A32FF1">
              <w:rPr>
                <w:rFonts w:ascii="Times New Roman" w:eastAsia="新細明體" w:hAnsi="Times New Roman"/>
              </w:rPr>
              <w:t>1</w:t>
            </w:r>
            <w:r w:rsidRPr="00A32FF1">
              <w:rPr>
                <w:rFonts w:ascii="Times New Roman" w:eastAsia="新細明體" w:hAnsi="Times New Roman" w:hint="eastAsia"/>
              </w:rPr>
              <w:t>；如果是負向評價，則為</w:t>
            </w:r>
            <w:r w:rsidRPr="00A32FF1">
              <w:rPr>
                <w:rFonts w:ascii="Times New Roman" w:eastAsia="新細明體" w:hAnsi="Times New Roman"/>
              </w:rPr>
              <w:t>0</w:t>
            </w:r>
            <w:r w:rsidRPr="00A32FF1">
              <w:rPr>
                <w:rFonts w:ascii="Times New Roman" w:eastAsia="新細明體" w:hAnsi="Times New Roman" w:hint="eastAsia"/>
              </w:rPr>
              <w:t>）。然後用</w:t>
            </w:r>
            <w:r w:rsidRPr="00A32FF1">
              <w:rPr>
                <w:rFonts w:ascii="Times New Roman" w:eastAsia="新細明體" w:hAnsi="Times New Roman"/>
              </w:rPr>
              <w:t>Rasch</w:t>
            </w:r>
            <w:r w:rsidRPr="00A32FF1">
              <w:rPr>
                <w:rFonts w:ascii="Times New Roman" w:eastAsia="新細明體" w:hAnsi="Times New Roman" w:hint="eastAsia"/>
              </w:rPr>
              <w:t>模型對評價進行分析，用連續量表來衡量各個學生的編碼能力。項目反應理論</w:t>
            </w:r>
            <w:r w:rsidRPr="00A32FF1">
              <w:rPr>
                <w:rFonts w:ascii="Times New Roman" w:eastAsia="新細明體" w:hAnsi="Times New Roman"/>
              </w:rPr>
              <w:t>(IRT)</w:t>
            </w:r>
            <w:r w:rsidRPr="00A32FF1">
              <w:rPr>
                <w:rFonts w:ascii="Times New Roman" w:eastAsia="新細明體" w:hAnsi="Times New Roman" w:hint="eastAsia"/>
              </w:rPr>
              <w:t>技術的應用考慮到了各個項目之間的難易程度和學生個體能力的不同。</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分析方</w:t>
            </w:r>
            <w:r w:rsidRPr="009213AC">
              <w:rPr>
                <w:rFonts w:ascii="Times New Roman" w:eastAsia="新細明體" w:hAnsi="Times New Roman" w:hint="eastAsia"/>
                <w:shd w:val="pct15" w:color="auto" w:fill="FFFFFF"/>
              </w:rPr>
              <w:t>法</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RASCH</w:t>
            </w:r>
            <w:r w:rsidRPr="009213AC">
              <w:rPr>
                <w:rFonts w:ascii="Times New Roman" w:eastAsia="新細明體" w:hAnsi="Times New Roman" w:cs="微軟正黑體" w:hint="eastAsia"/>
              </w:rPr>
              <w:t>模</w:t>
            </w:r>
            <w:r w:rsidRPr="009213AC">
              <w:rPr>
                <w:rFonts w:ascii="Times New Roman" w:eastAsia="新細明體" w:hAnsi="Times New Roman" w:hint="eastAsia"/>
              </w:rPr>
              <w:t>型</w:t>
            </w:r>
          </w:p>
        </w:tc>
        <w:tc>
          <w:tcPr>
            <w:tcW w:w="874"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lastRenderedPageBreak/>
              <w:t>結</w:t>
            </w:r>
            <w:r w:rsidRPr="009213AC">
              <w:rPr>
                <w:rFonts w:ascii="Times New Roman" w:eastAsia="新細明體" w:hAnsi="Times New Roman" w:hint="eastAsia"/>
                <w:shd w:val="pct15" w:color="auto" w:fill="FFFFFF"/>
              </w:rPr>
              <w:t>論</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mental rotation skill and coding ability underlined the existence of a positive correlation between the two abilities. Good mental rotation increases an individual's likelihood of giving correct responses in the coding test.</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心理旋轉和</w:t>
            </w:r>
            <w:r w:rsidRPr="009213AC">
              <w:rPr>
                <w:rFonts w:ascii="Times New Roman" w:eastAsia="新細明體" w:hAnsi="Times New Roman"/>
              </w:rPr>
              <w:t>Rasch</w:t>
            </w:r>
            <w:r w:rsidRPr="009213AC">
              <w:rPr>
                <w:rFonts w:ascii="Times New Roman" w:eastAsia="新細明體" w:hAnsi="Times New Roman" w:cs="微軟正黑體" w:hint="eastAsia"/>
              </w:rPr>
              <w:t>編碼能力具有正相關，良好的心理旋轉能力會增加個人在程式能力測試中給出正確答案的可能性</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 xml:space="preserve">The findings reveal a positive correlation between </w:t>
            </w:r>
            <w:r w:rsidRPr="009213AC">
              <w:rPr>
                <w:rFonts w:ascii="Times New Roman" w:eastAsia="新細明體" w:hAnsi="Times New Roman"/>
              </w:rPr>
              <w:lastRenderedPageBreak/>
              <w:t>computational thinking skill and mental rotation ability.</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計算思維能力和心理旋轉能力的呈現正相</w:t>
            </w:r>
            <w:r w:rsidRPr="009213AC">
              <w:rPr>
                <w:rFonts w:ascii="Times New Roman" w:eastAsia="新細明體" w:hAnsi="Times New Roman" w:hint="eastAsia"/>
              </w:rPr>
              <w:t>關</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問卷內</w:t>
            </w:r>
            <w:r w:rsidRPr="009213AC">
              <w:rPr>
                <w:rFonts w:ascii="Times New Roman" w:eastAsia="新細明體" w:hAnsi="Times New Roman" w:hint="eastAsia"/>
                <w:shd w:val="pct15" w:color="auto" w:fill="FFFFFF"/>
              </w:rPr>
              <w:t>容</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無提</w:t>
            </w:r>
            <w:r w:rsidRPr="009213AC">
              <w:rPr>
                <w:rFonts w:ascii="Times New Roman" w:eastAsia="新細明體" w:hAnsi="Times New Roman" w:hint="eastAsia"/>
              </w:rPr>
              <w:t>供</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補充內</w:t>
            </w:r>
            <w:r w:rsidRPr="009213AC">
              <w:rPr>
                <w:rFonts w:ascii="Times New Roman" w:eastAsia="新細明體" w:hAnsi="Times New Roman" w:hint="eastAsia"/>
                <w:shd w:val="pct15" w:color="auto" w:fill="FFFFFF"/>
              </w:rPr>
              <w:t>容</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教材來源：</w:t>
            </w:r>
            <w:r w:rsidRPr="009213AC">
              <w:rPr>
                <w:rFonts w:ascii="Times New Roman" w:eastAsia="新細明體" w:hAnsi="Times New Roman"/>
              </w:rPr>
              <w:t xml:space="preserve">“My Robotic Friends” and “Graph Paper Programming” lessons from code.org, as well as “CS Unplugged free activities for classroom or home” (Bell, Rosamond, &amp; Casey, 2012). </w:t>
            </w:r>
          </w:p>
        </w:tc>
      </w:tr>
      <w:tr w:rsidR="00A07B91" w:rsidRPr="009213AC" w:rsidTr="005839D9">
        <w:tc>
          <w:tcPr>
            <w:tcW w:w="587" w:type="pct"/>
            <w:tcBorders>
              <w:top w:val="single" w:sz="4" w:space="0" w:color="auto"/>
              <w:left w:val="single" w:sz="4" w:space="0" w:color="auto"/>
              <w:bottom w:val="single" w:sz="4" w:space="0" w:color="auto"/>
              <w:right w:val="single" w:sz="4" w:space="0" w:color="auto"/>
            </w:tcBorders>
            <w:hideMark/>
          </w:tcPr>
          <w:p w:rsidR="00A07B91" w:rsidRPr="009213AC" w:rsidRDefault="00A07B91" w:rsidP="00394E51">
            <w:pPr>
              <w:rPr>
                <w:rFonts w:ascii="Times New Roman" w:eastAsia="新細明體" w:hAnsi="Times New Roman"/>
              </w:rPr>
            </w:pPr>
            <w:r w:rsidRPr="009213AC">
              <w:rPr>
                <w:rFonts w:ascii="Times New Roman" w:eastAsia="新細明體" w:hAnsi="Times New Roman"/>
              </w:rPr>
              <w:lastRenderedPageBreak/>
              <w:fldChar w:fldCharType="begin"/>
            </w:r>
            <w:r w:rsidR="00394E51">
              <w:rPr>
                <w:rFonts w:ascii="Times New Roman" w:eastAsia="新細明體" w:hAnsi="Times New Roman"/>
              </w:rPr>
              <w:instrText xml:space="preserve"> ADDIN EN.CITE &lt;EndNote&gt;&lt;Cite AuthorYear="1"&gt;&lt;Author&gt;Varela&lt;/Author&gt;&lt;Year&gt;2019&lt;/Year&gt;&lt;RecNum&gt;2&lt;/RecNum&gt;&lt;DisplayText&gt;Varela, Rebollar, García, Bravo, and Bilbao (2019)&lt;/DisplayText&gt;&lt;record&gt;&lt;rec-number&gt;2&lt;/rec-number&gt;&lt;foreign-keys&gt;&lt;key app="EN" db-id="9px9zar0p2srd6ee5ttxv02g5z5w2pw9e5t5" timestamp="1589274467"&gt;2&lt;/key&gt;&lt;/foreign-keys&gt;&lt;ref-type name="Journal Article"&gt;17&lt;/ref-type&gt;&lt;contributors&gt;&lt;authors&gt;&lt;author&gt;Varela, Concepción&lt;/author&gt;&lt;author&gt;Rebollar, Carolina&lt;/author&gt;&lt;author&gt;García, Olatz&lt;/author&gt;&lt;author&gt;Bravo, Eugenio&lt;/author&gt;&lt;author&gt;Bilbao, Javier&lt;/author&gt;&lt;/authors&gt;&lt;/contributors&gt;&lt;titles&gt;&lt;title&gt;Skills in computational thinking of engineering students of the first school year&lt;/title&gt;&lt;secondary-title&gt;Heliyon&lt;/secondary-title&gt;&lt;/titles&gt;&lt;periodical&gt;&lt;full-title&gt;Heliyon&lt;/full-title&gt;&lt;/periodical&gt;&lt;pages&gt;e02820&lt;/pages&gt;&lt;volume&gt;5&lt;/volume&gt;&lt;number&gt;11&lt;/number&gt;&lt;keywords&gt;&lt;keyword&gt;Education&lt;/keyword&gt;&lt;keyword&gt;Educational development&lt;/keyword&gt;&lt;keyword&gt;Evaluation in education&lt;/keyword&gt;&lt;keyword&gt;Pedagogy&lt;/keyword&gt;&lt;keyword&gt;Teaching research&lt;/keyword&gt;&lt;/keywords&gt;&lt;dates&gt;&lt;year&gt;2019&lt;/year&gt;&lt;pub-dates&gt;&lt;date&gt;2019/11/01/&lt;/date&gt;&lt;/pub-dates&gt;&lt;/dates&gt;&lt;isbn&gt;2405-8440&lt;/isbn&gt;&lt;urls&gt;&lt;related-urls&gt;&lt;url&gt;http://www.sciencedirect.com/science/article/pii/S2405844019364801&lt;/url&gt;&lt;/related-urls&gt;&lt;/urls&gt;&lt;electronic-resource-num&gt;https://doi.org/10.1016/j.heliyon.2019.e02820&lt;/electronic-resource-num&gt;&lt;/record&gt;&lt;/Cite&gt;&lt;/EndNote&gt;</w:instrText>
            </w:r>
            <w:r w:rsidRPr="009213AC">
              <w:rPr>
                <w:rFonts w:ascii="Times New Roman" w:eastAsia="新細明體" w:hAnsi="Times New Roman"/>
              </w:rPr>
              <w:fldChar w:fldCharType="separate"/>
            </w:r>
            <w:r w:rsidR="00394E51">
              <w:rPr>
                <w:rFonts w:ascii="Times New Roman" w:eastAsia="新細明體" w:hAnsi="Times New Roman"/>
                <w:noProof/>
              </w:rPr>
              <w:t>Varela, Rebollar, García, Bravo, and Bilbao (2019)</w:t>
            </w:r>
            <w:r w:rsidRPr="009213AC">
              <w:rPr>
                <w:rFonts w:ascii="Times New Roman" w:eastAsia="新細明體" w:hAnsi="Times New Roman"/>
              </w:rPr>
              <w:fldChar w:fldCharType="end"/>
            </w:r>
          </w:p>
        </w:tc>
        <w:tc>
          <w:tcPr>
            <w:tcW w:w="509"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運算思維</w:t>
            </w:r>
            <w:r w:rsidRPr="009213AC">
              <w:rPr>
                <w:rFonts w:ascii="Times New Roman" w:eastAsia="新細明體" w:hAnsi="Times New Roman"/>
              </w:rPr>
              <w:t>(CT)</w:t>
            </w:r>
            <w:r w:rsidRPr="009213AC">
              <w:rPr>
                <w:rFonts w:ascii="Times New Roman" w:eastAsia="新細明體" w:hAnsi="Times New Roman" w:cs="微軟正黑體" w:hint="eastAsia"/>
              </w:rPr>
              <w:t>能力量</w:t>
            </w:r>
            <w:r w:rsidRPr="009213AC">
              <w:rPr>
                <w:rFonts w:ascii="Times New Roman" w:eastAsia="新細明體" w:hAnsi="Times New Roman" w:hint="eastAsia"/>
              </w:rPr>
              <w:t>表</w:t>
            </w:r>
          </w:p>
        </w:tc>
        <w:tc>
          <w:tcPr>
            <w:tcW w:w="3030"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研究主</w:t>
            </w:r>
            <w:r w:rsidRPr="009213AC">
              <w:rPr>
                <w:rFonts w:ascii="Times New Roman" w:eastAsia="新細明體" w:hAnsi="Times New Roman" w:hint="eastAsia"/>
                <w:shd w:val="pct15" w:color="auto" w:fill="FFFFFF"/>
              </w:rPr>
              <w:t>題</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由</w:t>
            </w:r>
            <w:r w:rsidRPr="009213AC">
              <w:rPr>
                <w:rFonts w:ascii="Times New Roman" w:eastAsia="新細明體" w:hAnsi="Times New Roman"/>
              </w:rPr>
              <w:t>Korkmaz</w:t>
            </w:r>
            <w:r w:rsidRPr="009213AC">
              <w:rPr>
                <w:rFonts w:ascii="Times New Roman" w:eastAsia="新細明體" w:hAnsi="Times New Roman" w:cs="微軟正黑體" w:hint="eastAsia"/>
              </w:rPr>
              <w:t>等人</w:t>
            </w:r>
            <w:r w:rsidRPr="009213AC">
              <w:rPr>
                <w:rFonts w:ascii="Times New Roman" w:eastAsia="新細明體" w:hAnsi="Times New Roman"/>
              </w:rPr>
              <w:t>(2017)</w:t>
            </w:r>
            <w:r w:rsidRPr="009213AC">
              <w:rPr>
                <w:rFonts w:ascii="Times New Roman" w:eastAsia="新細明體" w:hAnsi="Times New Roman" w:cs="微軟正黑體" w:hint="eastAsia"/>
              </w:rPr>
              <w:t>驗證的</w:t>
            </w:r>
            <w:r w:rsidRPr="009213AC">
              <w:rPr>
                <w:rFonts w:ascii="Times New Roman" w:eastAsia="新細明體" w:hAnsi="Times New Roman"/>
              </w:rPr>
              <w:t>CT</w:t>
            </w:r>
            <w:r w:rsidRPr="009213AC">
              <w:rPr>
                <w:rFonts w:ascii="Times New Roman" w:eastAsia="新細明體" w:hAnsi="Times New Roman" w:cs="微軟正黑體" w:hint="eastAsia"/>
              </w:rPr>
              <w:t>能力量表，測量巴斯克地區大學的工程專業學生具有的</w:t>
            </w:r>
            <w:r w:rsidRPr="009213AC">
              <w:rPr>
                <w:rFonts w:ascii="Times New Roman" w:eastAsia="新細明體" w:hAnsi="Times New Roman"/>
              </w:rPr>
              <w:t>CT</w:t>
            </w:r>
            <w:r w:rsidRPr="009213AC">
              <w:rPr>
                <w:rFonts w:ascii="Times New Roman" w:eastAsia="新細明體" w:hAnsi="Times New Roman" w:cs="微軟正黑體" w:hint="eastAsia"/>
              </w:rPr>
              <w:t>技能</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研究對</w:t>
            </w:r>
            <w:r w:rsidRPr="009213AC">
              <w:rPr>
                <w:rFonts w:ascii="Times New Roman" w:eastAsia="新細明體" w:hAnsi="Times New Roman" w:hint="eastAsia"/>
                <w:shd w:val="pct15" w:color="auto" w:fill="FFFFFF"/>
              </w:rPr>
              <w:t>象</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1138</w:t>
            </w:r>
            <w:r w:rsidRPr="009213AC">
              <w:rPr>
                <w:rFonts w:ascii="Times New Roman" w:eastAsia="新細明體" w:hAnsi="Times New Roman" w:cs="微軟正黑體" w:hint="eastAsia"/>
              </w:rPr>
              <w:t>名大一新生</w:t>
            </w:r>
            <w:r w:rsidRPr="009213AC">
              <w:rPr>
                <w:rFonts w:ascii="Times New Roman" w:eastAsia="新細明體" w:hAnsi="Times New Roman" w:hint="eastAsia"/>
              </w:rPr>
              <w:t>。</w:t>
            </w:r>
            <w:r>
              <w:rPr>
                <w:rFonts w:ascii="Times New Roman" w:eastAsia="新細明體" w:hAnsi="Times New Roman"/>
              </w:rPr>
              <w:t>277 female &amp; 852 male.</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研究流</w:t>
            </w:r>
            <w:r w:rsidRPr="009213AC">
              <w:rPr>
                <w:rFonts w:ascii="Times New Roman" w:eastAsia="新細明體" w:hAnsi="Times New Roman" w:hint="eastAsia"/>
                <w:shd w:val="pct15" w:color="auto" w:fill="FFFFFF"/>
              </w:rPr>
              <w:t>程</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進行了探索性因素分析</w:t>
            </w:r>
            <w:r w:rsidRPr="009213AC">
              <w:rPr>
                <w:rFonts w:ascii="Times New Roman" w:eastAsia="新細明體" w:hAnsi="Times New Roman"/>
              </w:rPr>
              <w:t>(EFA)</w:t>
            </w:r>
            <w:r w:rsidRPr="009213AC">
              <w:rPr>
                <w:rFonts w:ascii="Times New Roman" w:eastAsia="新細明體" w:hAnsi="Times New Roman" w:cs="微軟正黑體" w:hint="eastAsia"/>
              </w:rPr>
              <w:t>和相應的確認性因素分析</w:t>
            </w:r>
            <w:r w:rsidRPr="009213AC">
              <w:rPr>
                <w:rFonts w:ascii="Times New Roman" w:eastAsia="新細明體" w:hAnsi="Times New Roman"/>
              </w:rPr>
              <w:t>(CFA)</w:t>
            </w:r>
            <w:r w:rsidRPr="009213AC">
              <w:rPr>
                <w:rFonts w:ascii="Times New Roman" w:eastAsia="新細明體" w:hAnsi="Times New Roman" w:cs="微軟正黑體" w:hint="eastAsia"/>
              </w:rPr>
              <w:t>之後，最終選擇了</w:t>
            </w:r>
            <w:r w:rsidRPr="009213AC">
              <w:rPr>
                <w:rFonts w:ascii="Times New Roman" w:eastAsia="新細明體" w:hAnsi="Times New Roman"/>
              </w:rPr>
              <w:t>29</w:t>
            </w:r>
            <w:r w:rsidRPr="009213AC">
              <w:rPr>
                <w:rFonts w:ascii="Times New Roman" w:eastAsia="新細明體" w:hAnsi="Times New Roman" w:cs="微軟正黑體" w:hint="eastAsia"/>
              </w:rPr>
              <w:t>個問題或項目來驗證計算思維</w:t>
            </w:r>
            <w:r w:rsidRPr="009213AC">
              <w:rPr>
                <w:rFonts w:ascii="Times New Roman" w:eastAsia="新細明體" w:hAnsi="Times New Roman"/>
              </w:rPr>
              <w:t>(Korkmaz</w:t>
            </w:r>
            <w:r w:rsidRPr="009213AC">
              <w:rPr>
                <w:rFonts w:ascii="Times New Roman" w:eastAsia="新細明體" w:hAnsi="Times New Roman" w:cs="微軟正黑體" w:hint="eastAsia"/>
              </w:rPr>
              <w:t>等人，</w:t>
            </w:r>
            <w:r w:rsidRPr="009213AC">
              <w:rPr>
                <w:rFonts w:ascii="Times New Roman" w:eastAsia="新細明體" w:hAnsi="Times New Roman"/>
              </w:rPr>
              <w:t>2017)</w:t>
            </w:r>
            <w:r w:rsidRPr="009213AC">
              <w:rPr>
                <w:rFonts w:ascii="Times New Roman" w:eastAsia="新細明體" w:hAnsi="Times New Roman" w:cs="微軟正黑體" w:hint="eastAsia"/>
              </w:rPr>
              <w:t>分佈如下：</w:t>
            </w:r>
            <w:r w:rsidRPr="009213AC">
              <w:rPr>
                <w:rFonts w:ascii="Times New Roman" w:eastAsia="新細明體" w:hAnsi="Times New Roman"/>
              </w:rPr>
              <w:t>6</w:t>
            </w:r>
            <w:r w:rsidRPr="009213AC">
              <w:rPr>
                <w:rFonts w:ascii="Times New Roman" w:eastAsia="新細明體" w:hAnsi="Times New Roman" w:cs="微軟正黑體" w:hint="eastAsia"/>
              </w:rPr>
              <w:t>個用於衡量演算法思維，</w:t>
            </w:r>
            <w:r w:rsidRPr="009213AC">
              <w:rPr>
                <w:rFonts w:ascii="Times New Roman" w:eastAsia="新細明體" w:hAnsi="Times New Roman"/>
              </w:rPr>
              <w:t>4</w:t>
            </w:r>
            <w:r w:rsidRPr="009213AC">
              <w:rPr>
                <w:rFonts w:ascii="Times New Roman" w:eastAsia="新細明體" w:hAnsi="Times New Roman" w:cs="微軟正黑體" w:hint="eastAsia"/>
              </w:rPr>
              <w:t>個用於協作能力，</w:t>
            </w:r>
            <w:r w:rsidRPr="009213AC">
              <w:rPr>
                <w:rFonts w:ascii="Times New Roman" w:eastAsia="新細明體" w:hAnsi="Times New Roman"/>
              </w:rPr>
              <w:t>5</w:t>
            </w:r>
            <w:r w:rsidRPr="009213AC">
              <w:rPr>
                <w:rFonts w:ascii="Times New Roman" w:eastAsia="新細明體" w:hAnsi="Times New Roman" w:cs="微軟正黑體" w:hint="eastAsia"/>
              </w:rPr>
              <w:t>個用於批判性思維，</w:t>
            </w:r>
            <w:r w:rsidRPr="009213AC">
              <w:rPr>
                <w:rFonts w:ascii="Times New Roman" w:eastAsia="新細明體" w:hAnsi="Times New Roman"/>
              </w:rPr>
              <w:t>6</w:t>
            </w:r>
            <w:r w:rsidRPr="009213AC">
              <w:rPr>
                <w:rFonts w:ascii="Times New Roman" w:eastAsia="新細明體" w:hAnsi="Times New Roman" w:cs="微軟正黑體" w:hint="eastAsia"/>
              </w:rPr>
              <w:t>個用於解決問題的能力以及</w:t>
            </w:r>
            <w:r w:rsidRPr="009213AC">
              <w:rPr>
                <w:rFonts w:ascii="Times New Roman" w:eastAsia="新細明體" w:hAnsi="Times New Roman"/>
              </w:rPr>
              <w:t>8</w:t>
            </w:r>
            <w:r w:rsidRPr="009213AC">
              <w:rPr>
                <w:rFonts w:ascii="Times New Roman" w:eastAsia="新細明體" w:hAnsi="Times New Roman" w:cs="微軟正黑體" w:hint="eastAsia"/>
              </w:rPr>
              <w:t>個用於創造力</w:t>
            </w:r>
            <w:r w:rsidRPr="009213AC">
              <w:rPr>
                <w:rFonts w:ascii="Times New Roman" w:eastAsia="新細明體" w:hAnsi="Times New Roman" w:cs="微軟正黑體" w:hint="eastAsia"/>
              </w:rPr>
              <w:lastRenderedPageBreak/>
              <w:t>的能力</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研究變</w:t>
            </w:r>
            <w:r w:rsidRPr="009213AC">
              <w:rPr>
                <w:rFonts w:ascii="Times New Roman" w:eastAsia="新細明體" w:hAnsi="Times New Roman" w:hint="eastAsia"/>
                <w:shd w:val="pct15" w:color="auto" w:fill="FFFFFF"/>
              </w:rPr>
              <w:t>數</w:t>
            </w:r>
          </w:p>
          <w:p w:rsidR="00A07B91" w:rsidRDefault="00A07B91" w:rsidP="00A41D28">
            <w:pPr>
              <w:rPr>
                <w:rFonts w:ascii="Times New Roman" w:eastAsia="新細明體" w:hAnsi="Times New Roman" w:cs="微軟正黑體"/>
              </w:rPr>
            </w:pPr>
            <w:r>
              <w:rPr>
                <w:rFonts w:ascii="Times New Roman" w:eastAsia="新細明體" w:hAnsi="Times New Roman" w:cs="微軟正黑體"/>
                <w:noProof/>
              </w:rPr>
              <w:drawing>
                <wp:inline distT="0" distB="0" distL="0" distR="0">
                  <wp:extent cx="3520440" cy="2026920"/>
                  <wp:effectExtent l="0" t="0" r="3810" b="0"/>
                  <wp:docPr id="1" name="圖片 1" descr="159063006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906300644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0440" cy="2026920"/>
                          </a:xfrm>
                          <a:prstGeom prst="rect">
                            <a:avLst/>
                          </a:prstGeom>
                          <a:noFill/>
                          <a:ln>
                            <a:noFill/>
                          </a:ln>
                        </pic:spPr>
                      </pic:pic>
                    </a:graphicData>
                  </a:graphic>
                </wp:inline>
              </w:drawing>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獲得的三個因素可以簡要解釋如下</w:t>
            </w:r>
            <w:r w:rsidRPr="009213AC">
              <w:rPr>
                <w:rFonts w:ascii="Times New Roman" w:eastAsia="新細明體" w:hAnsi="Times New Roman" w:hint="eastAsia"/>
              </w:rPr>
              <w:t>：</w:t>
            </w:r>
          </w:p>
          <w:p w:rsidR="00A07B91" w:rsidRPr="009213AC" w:rsidRDefault="00A07B91" w:rsidP="00A41D28">
            <w:pPr>
              <w:pStyle w:val="a4"/>
              <w:numPr>
                <w:ilvl w:val="0"/>
                <w:numId w:val="3"/>
              </w:numPr>
              <w:ind w:leftChars="0"/>
              <w:rPr>
                <w:rFonts w:ascii="Times New Roman" w:eastAsia="新細明體" w:hAnsi="Times New Roman"/>
              </w:rPr>
            </w:pPr>
            <w:r w:rsidRPr="009213AC">
              <w:rPr>
                <w:rFonts w:ascii="Times New Roman" w:eastAsia="新細明體" w:hAnsi="Times New Roman" w:cs="微軟正黑體" w:hint="eastAsia"/>
              </w:rPr>
              <w:t>演算法思維</w:t>
            </w:r>
            <w:r w:rsidRPr="009213AC">
              <w:rPr>
                <w:rFonts w:ascii="Times New Roman" w:eastAsia="新細明體" w:hAnsi="Times New Roman"/>
              </w:rPr>
              <w:t>(Algorithmic Thinking)</w:t>
            </w:r>
            <w:r w:rsidRPr="009213AC">
              <w:rPr>
                <w:rFonts w:ascii="Times New Roman" w:eastAsia="新細明體" w:hAnsi="Times New Roman" w:cs="微軟正黑體" w:hint="eastAsia"/>
              </w:rPr>
              <w:t>是理解，執行，評估和創建演算法的能力（</w:t>
            </w:r>
            <w:r w:rsidRPr="009213AC">
              <w:rPr>
                <w:rFonts w:ascii="Times New Roman" w:eastAsia="新細明體" w:hAnsi="Times New Roman"/>
              </w:rPr>
              <w:t>Brown</w:t>
            </w:r>
            <w:r w:rsidRPr="009213AC">
              <w:rPr>
                <w:rFonts w:ascii="Times New Roman" w:eastAsia="新細明體" w:hAnsi="Times New Roman" w:cs="微軟正黑體" w:hint="eastAsia"/>
              </w:rPr>
              <w:t>，</w:t>
            </w:r>
            <w:r w:rsidRPr="009213AC">
              <w:rPr>
                <w:rFonts w:ascii="Times New Roman" w:eastAsia="新細明體" w:hAnsi="Times New Roman"/>
              </w:rPr>
              <w:t>2015</w:t>
            </w:r>
            <w:r w:rsidRPr="009213AC">
              <w:rPr>
                <w:rFonts w:ascii="Times New Roman" w:eastAsia="新細明體" w:hAnsi="Times New Roman" w:cs="微軟正黑體" w:hint="eastAsia"/>
              </w:rPr>
              <w:t>年）</w:t>
            </w:r>
            <w:r w:rsidRPr="009213AC">
              <w:rPr>
                <w:rFonts w:ascii="Times New Roman" w:eastAsia="新細明體" w:hAnsi="Times New Roman" w:hint="eastAsia"/>
              </w:rPr>
              <w:t>。</w:t>
            </w:r>
          </w:p>
          <w:p w:rsidR="00A07B91" w:rsidRPr="009213AC" w:rsidRDefault="00A07B91" w:rsidP="00A41D28">
            <w:pPr>
              <w:pStyle w:val="a4"/>
              <w:numPr>
                <w:ilvl w:val="0"/>
                <w:numId w:val="3"/>
              </w:numPr>
              <w:ind w:leftChars="0"/>
              <w:rPr>
                <w:rFonts w:ascii="Times New Roman" w:eastAsia="新細明體" w:hAnsi="Times New Roman"/>
              </w:rPr>
            </w:pPr>
            <w:r w:rsidRPr="009213AC">
              <w:rPr>
                <w:rFonts w:ascii="Times New Roman" w:eastAsia="新細明體" w:hAnsi="Times New Roman" w:cs="微軟正黑體" w:hint="eastAsia"/>
              </w:rPr>
              <w:t>解決問題</w:t>
            </w:r>
            <w:r w:rsidRPr="009213AC">
              <w:rPr>
                <w:rFonts w:ascii="Times New Roman" w:eastAsia="新細明體" w:hAnsi="Times New Roman"/>
              </w:rPr>
              <w:t>(Problem Solving)</w:t>
            </w:r>
            <w:r w:rsidRPr="009213AC">
              <w:rPr>
                <w:rFonts w:ascii="Times New Roman" w:eastAsia="新細明體" w:hAnsi="Times New Roman" w:cs="微軟正黑體" w:hint="eastAsia"/>
              </w:rPr>
              <w:t>的定義是在沒有立即明顯的解決方法的情況下，參與認知過程以理解和解決問題的能力（經合組織，</w:t>
            </w:r>
            <w:r w:rsidRPr="009213AC">
              <w:rPr>
                <w:rFonts w:ascii="Times New Roman" w:eastAsia="新細明體" w:hAnsi="Times New Roman"/>
              </w:rPr>
              <w:t>2014</w:t>
            </w:r>
            <w:r w:rsidRPr="009213AC">
              <w:rPr>
                <w:rFonts w:ascii="Times New Roman" w:eastAsia="新細明體" w:hAnsi="Times New Roman" w:cs="微軟正黑體" w:hint="eastAsia"/>
              </w:rPr>
              <w:t>年）</w:t>
            </w:r>
            <w:r w:rsidRPr="009213AC">
              <w:rPr>
                <w:rFonts w:ascii="Times New Roman" w:eastAsia="新細明體" w:hAnsi="Times New Roman" w:hint="eastAsia"/>
              </w:rPr>
              <w:t>。</w:t>
            </w:r>
          </w:p>
          <w:p w:rsidR="00A07B91" w:rsidRPr="009213AC" w:rsidRDefault="00A07B91" w:rsidP="00A41D28">
            <w:pPr>
              <w:pStyle w:val="a4"/>
              <w:numPr>
                <w:ilvl w:val="0"/>
                <w:numId w:val="3"/>
              </w:numPr>
              <w:ind w:leftChars="0"/>
              <w:rPr>
                <w:rFonts w:ascii="Times New Roman" w:eastAsia="新細明體" w:hAnsi="Times New Roman"/>
              </w:rPr>
            </w:pPr>
            <w:r w:rsidRPr="009213AC">
              <w:rPr>
                <w:rFonts w:ascii="Times New Roman" w:eastAsia="新細明體" w:hAnsi="Times New Roman" w:cs="微軟正黑體" w:hint="eastAsia"/>
              </w:rPr>
              <w:t>合作思維</w:t>
            </w:r>
            <w:r w:rsidRPr="009213AC">
              <w:rPr>
                <w:rFonts w:ascii="Times New Roman" w:eastAsia="新細明體" w:hAnsi="Times New Roman"/>
              </w:rPr>
              <w:t>(Cooperative thinking)</w:t>
            </w:r>
            <w:r w:rsidRPr="009213AC">
              <w:rPr>
                <w:rFonts w:ascii="Times New Roman" w:eastAsia="新細明體" w:hAnsi="Times New Roman" w:cs="微軟正黑體" w:hint="eastAsia"/>
              </w:rPr>
              <w:t>是一種以社交上可持續的方式描述，識別，分解問題並以計算方式解決團隊問題的能力（</w:t>
            </w:r>
            <w:r w:rsidRPr="009213AC">
              <w:rPr>
                <w:rFonts w:ascii="Times New Roman" w:eastAsia="新細明體" w:hAnsi="Times New Roman"/>
              </w:rPr>
              <w:t>Missiroli</w:t>
            </w:r>
            <w:r w:rsidRPr="009213AC">
              <w:rPr>
                <w:rFonts w:ascii="Times New Roman" w:eastAsia="新細明體" w:hAnsi="Times New Roman" w:cs="微軟正黑體" w:hint="eastAsia"/>
              </w:rPr>
              <w:t>等人，</w:t>
            </w:r>
            <w:r w:rsidRPr="009213AC">
              <w:rPr>
                <w:rFonts w:ascii="Times New Roman" w:eastAsia="新細明體" w:hAnsi="Times New Roman"/>
              </w:rPr>
              <w:t>2017</w:t>
            </w:r>
            <w:r w:rsidRPr="009213AC">
              <w:rPr>
                <w:rFonts w:ascii="Times New Roman" w:eastAsia="新細明體" w:hAnsi="Times New Roman" w:cs="微軟正黑體" w:hint="eastAsia"/>
              </w:rPr>
              <w:t>年）</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分析方</w:t>
            </w:r>
            <w:r w:rsidRPr="009213AC">
              <w:rPr>
                <w:rFonts w:ascii="Times New Roman" w:eastAsia="新細明體" w:hAnsi="Times New Roman" w:hint="eastAsia"/>
                <w:shd w:val="pct15" w:color="auto" w:fill="FFFFFF"/>
              </w:rPr>
              <w:t>法</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SEM</w:t>
            </w:r>
            <w:r w:rsidRPr="009213AC">
              <w:rPr>
                <w:rFonts w:ascii="Times New Roman" w:eastAsia="新細明體" w:hAnsi="Times New Roman" w:cs="微軟正黑體" w:hint="eastAsia"/>
              </w:rPr>
              <w:t>分</w:t>
            </w:r>
            <w:r w:rsidRPr="009213AC">
              <w:rPr>
                <w:rFonts w:ascii="Times New Roman" w:eastAsia="新細明體" w:hAnsi="Times New Roman" w:hint="eastAsia"/>
              </w:rPr>
              <w:t>析</w:t>
            </w:r>
          </w:p>
        </w:tc>
        <w:tc>
          <w:tcPr>
            <w:tcW w:w="874"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lastRenderedPageBreak/>
              <w:t>結</w:t>
            </w:r>
            <w:r w:rsidRPr="009213AC">
              <w:rPr>
                <w:rFonts w:ascii="Times New Roman" w:eastAsia="新細明體" w:hAnsi="Times New Roman" w:hint="eastAsia"/>
                <w:shd w:val="pct15" w:color="auto" w:fill="FFFFFF"/>
              </w:rPr>
              <w:t>論</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此量表沒有衡量兩種</w:t>
            </w:r>
            <w:r w:rsidRPr="009213AC">
              <w:rPr>
                <w:rFonts w:ascii="Times New Roman" w:eastAsia="新細明體" w:hAnsi="Times New Roman"/>
              </w:rPr>
              <w:t>CT</w:t>
            </w:r>
            <w:r w:rsidRPr="009213AC">
              <w:rPr>
                <w:rFonts w:ascii="Times New Roman" w:eastAsia="新細明體" w:hAnsi="Times New Roman" w:cs="微軟正黑體" w:hint="eastAsia"/>
              </w:rPr>
              <w:t>能力：批判性思維和創造力，還需要另一種有效，可靠的量表來衡量工科學生的這些技能以</w:t>
            </w:r>
            <w:r w:rsidRPr="009213AC">
              <w:rPr>
                <w:rFonts w:ascii="Times New Roman" w:eastAsia="新細明體" w:hAnsi="Times New Roman" w:cs="微軟正黑體" w:hint="eastAsia"/>
              </w:rPr>
              <w:lastRenderedPageBreak/>
              <w:t>及解決問題，演算法思維和合作能力</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問卷內</w:t>
            </w:r>
            <w:r w:rsidRPr="009213AC">
              <w:rPr>
                <w:rFonts w:ascii="Times New Roman" w:eastAsia="新細明體" w:hAnsi="Times New Roman" w:hint="eastAsia"/>
                <w:shd w:val="pct15" w:color="auto" w:fill="FFFFFF"/>
              </w:rPr>
              <w:t>容</w:t>
            </w:r>
          </w:p>
          <w:p w:rsidR="00A07B91" w:rsidRPr="009213AC" w:rsidRDefault="00D50939" w:rsidP="00A41D28">
            <w:pPr>
              <w:rPr>
                <w:rFonts w:ascii="Times New Roman" w:eastAsia="新細明體" w:hAnsi="Times New Roman"/>
              </w:rPr>
            </w:pPr>
            <w:hyperlink w:anchor="CT量表" w:history="1">
              <w:r w:rsidR="00A07B91" w:rsidRPr="009213AC">
                <w:rPr>
                  <w:rStyle w:val="a5"/>
                  <w:rFonts w:ascii="Times New Roman" w:eastAsia="新細明體" w:hAnsi="Times New Roman" w:cs="微軟正黑體" w:hint="eastAsia"/>
                </w:rPr>
                <w:t>請參考附件</w:t>
              </w:r>
            </w:hyperlink>
          </w:p>
        </w:tc>
      </w:tr>
    </w:tbl>
    <w:p w:rsidR="008D4EC6" w:rsidRDefault="008D4EC6" w:rsidP="00A07B91"/>
    <w:p w:rsidR="008D4EC6" w:rsidRDefault="008D4EC6" w:rsidP="00A07B91"/>
    <w:p w:rsidR="00394E51" w:rsidRPr="00394E51" w:rsidRDefault="008D4EC6" w:rsidP="00394E51">
      <w:pPr>
        <w:pStyle w:val="EndNoteBibliography"/>
        <w:ind w:left="720" w:hanging="720"/>
      </w:pPr>
      <w:r>
        <w:fldChar w:fldCharType="begin"/>
      </w:r>
      <w:r>
        <w:instrText xml:space="preserve"> ADDIN EN.REFLIST </w:instrText>
      </w:r>
      <w:r>
        <w:fldChar w:fldCharType="separate"/>
      </w:r>
      <w:r w:rsidR="00394E51" w:rsidRPr="00394E51">
        <w:t xml:space="preserve">Città, G., Gentile, M., Allegra, M., Arrigo, M., Conti, D., Ottaviano, S., . . . Sciortino, M. (2019). The effects of mental rotation on computational thinking. </w:t>
      </w:r>
      <w:r w:rsidR="00394E51" w:rsidRPr="00394E51">
        <w:rPr>
          <w:i/>
        </w:rPr>
        <w:t>Computers &amp; Education, 141</w:t>
      </w:r>
      <w:r w:rsidR="00394E51" w:rsidRPr="00394E51">
        <w:t xml:space="preserve">, 103613. doi: </w:t>
      </w:r>
      <w:hyperlink r:id="rId14" w:history="1">
        <w:r w:rsidR="00394E51" w:rsidRPr="00394E51">
          <w:rPr>
            <w:rStyle w:val="a5"/>
          </w:rPr>
          <w:t>https://doi.org/10.1016/j.compedu.2019.103613</w:t>
        </w:r>
      </w:hyperlink>
    </w:p>
    <w:p w:rsidR="00394E51" w:rsidRPr="00394E51" w:rsidRDefault="00394E51" w:rsidP="00394E51">
      <w:pPr>
        <w:pStyle w:val="EndNoteBibliography"/>
        <w:ind w:left="720" w:hanging="720"/>
      </w:pPr>
      <w:r w:rsidRPr="00394E51">
        <w:t xml:space="preserve">Varela, C., Rebollar, C., García, O., Bravo, E., &amp; Bilbao, J. (2019). Skills in computational thinking of engineering students of the first school year. </w:t>
      </w:r>
      <w:r w:rsidRPr="00394E51">
        <w:rPr>
          <w:i/>
        </w:rPr>
        <w:t>Heliyon, 5</w:t>
      </w:r>
      <w:r w:rsidRPr="00394E51">
        <w:t xml:space="preserve">(11), e02820. doi: </w:t>
      </w:r>
      <w:hyperlink r:id="rId15" w:history="1">
        <w:r w:rsidRPr="00394E51">
          <w:rPr>
            <w:rStyle w:val="a5"/>
          </w:rPr>
          <w:t>https://doi.org/10.1016/j.heliyon.2019.e02820</w:t>
        </w:r>
      </w:hyperlink>
    </w:p>
    <w:p w:rsidR="00394E51" w:rsidRPr="00394E51" w:rsidRDefault="00394E51" w:rsidP="00394E51">
      <w:pPr>
        <w:pStyle w:val="EndNoteBibliography"/>
        <w:ind w:left="720" w:hanging="720"/>
      </w:pPr>
      <w:r w:rsidRPr="00394E51">
        <w:t xml:space="preserve">Yuda Bakti, I. G. M., Rakhmawati, T., Sumaedi, S., Widianti, T., Yarmen, M., &amp; Astrini, N. J. (2020). Public transport users’ WOM: an integration model of the theory of planned behavior, customer satisfaction theory, and personal norm theory. </w:t>
      </w:r>
      <w:r w:rsidRPr="00394E51">
        <w:rPr>
          <w:i/>
        </w:rPr>
        <w:t>Transportation Research Procedia, 48</w:t>
      </w:r>
      <w:r w:rsidRPr="00394E51">
        <w:t xml:space="preserve">, 3365-3379. </w:t>
      </w:r>
      <w:r w:rsidRPr="00394E51">
        <w:lastRenderedPageBreak/>
        <w:t xml:space="preserve">doi: </w:t>
      </w:r>
      <w:hyperlink r:id="rId16" w:history="1">
        <w:r w:rsidRPr="00394E51">
          <w:rPr>
            <w:rStyle w:val="a5"/>
          </w:rPr>
          <w:t>https://doi.org/10.1016/j.trpro.2020.08.117</w:t>
        </w:r>
      </w:hyperlink>
    </w:p>
    <w:p w:rsidR="001B77EF" w:rsidRPr="00A07B91" w:rsidRDefault="008D4EC6" w:rsidP="00A07B91">
      <w:r>
        <w:fldChar w:fldCharType="end"/>
      </w:r>
    </w:p>
    <w:sectPr w:rsidR="001B77EF" w:rsidRPr="00A07B91" w:rsidSect="00394E51">
      <w:pgSz w:w="11906" w:h="16838"/>
      <w:pgMar w:top="1440" w:right="2267"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939" w:rsidRDefault="00D50939" w:rsidP="00233B5D">
      <w:r>
        <w:separator/>
      </w:r>
    </w:p>
  </w:endnote>
  <w:endnote w:type="continuationSeparator" w:id="0">
    <w:p w:rsidR="00D50939" w:rsidRDefault="00D50939" w:rsidP="0023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939" w:rsidRDefault="00D50939" w:rsidP="00233B5D">
      <w:r>
        <w:separator/>
      </w:r>
    </w:p>
  </w:footnote>
  <w:footnote w:type="continuationSeparator" w:id="0">
    <w:p w:rsidR="00D50939" w:rsidRDefault="00D50939" w:rsidP="00233B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0074D"/>
    <w:multiLevelType w:val="hybridMultilevel"/>
    <w:tmpl w:val="ABC639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78B3C41"/>
    <w:multiLevelType w:val="hybridMultilevel"/>
    <w:tmpl w:val="BC56EA64"/>
    <w:lvl w:ilvl="0" w:tplc="33EAF9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72110D0"/>
    <w:multiLevelType w:val="hybridMultilevel"/>
    <w:tmpl w:val="46B267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7845EC9"/>
    <w:multiLevelType w:val="hybridMultilevel"/>
    <w:tmpl w:val="27E02FD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77584FEC"/>
    <w:multiLevelType w:val="hybridMultilevel"/>
    <w:tmpl w:val="8D8A88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89D7ACB"/>
    <w:multiLevelType w:val="hybridMultilevel"/>
    <w:tmpl w:val="3FAC13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amp;amp;F Standard AP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f0warays59egerfrl5229bzzaeffxfvx99&quot;&gt;test&lt;record-ids&gt;&lt;item&gt;4&lt;/item&gt;&lt;/record-ids&gt;&lt;/item&gt;&lt;/Libraries&gt;"/>
  </w:docVars>
  <w:rsids>
    <w:rsidRoot w:val="00A07B91"/>
    <w:rsid w:val="001B77EF"/>
    <w:rsid w:val="00233B5D"/>
    <w:rsid w:val="00301250"/>
    <w:rsid w:val="00394E51"/>
    <w:rsid w:val="004B6336"/>
    <w:rsid w:val="005839D9"/>
    <w:rsid w:val="008D4EC6"/>
    <w:rsid w:val="00A07B91"/>
    <w:rsid w:val="00D50939"/>
    <w:rsid w:val="00F27C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32654"/>
  <w15:chartTrackingRefBased/>
  <w15:docId w15:val="{E46FB9BD-6E59-4730-B39B-831F6F56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7B91"/>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07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07B91"/>
    <w:pPr>
      <w:ind w:leftChars="200" w:left="480"/>
    </w:pPr>
  </w:style>
  <w:style w:type="character" w:styleId="a5">
    <w:name w:val="Hyperlink"/>
    <w:basedOn w:val="a0"/>
    <w:uiPriority w:val="99"/>
    <w:unhideWhenUsed/>
    <w:rsid w:val="00A07B91"/>
    <w:rPr>
      <w:color w:val="0563C1" w:themeColor="hyperlink"/>
      <w:u w:val="single"/>
    </w:rPr>
  </w:style>
  <w:style w:type="paragraph" w:customStyle="1" w:styleId="EndNoteBibliographyTitle">
    <w:name w:val="EndNote Bibliography Title"/>
    <w:basedOn w:val="a"/>
    <w:link w:val="EndNoteBibliographyTitle0"/>
    <w:rsid w:val="008D4EC6"/>
    <w:pPr>
      <w:jc w:val="center"/>
    </w:pPr>
    <w:rPr>
      <w:rFonts w:ascii="Calibri" w:hAnsi="Calibri"/>
      <w:noProof/>
    </w:rPr>
  </w:style>
  <w:style w:type="character" w:customStyle="1" w:styleId="EndNoteBibliographyTitle0">
    <w:name w:val="EndNote Bibliography Title 字元"/>
    <w:basedOn w:val="a0"/>
    <w:link w:val="EndNoteBibliographyTitle"/>
    <w:rsid w:val="008D4EC6"/>
    <w:rPr>
      <w:rFonts w:ascii="Calibri" w:hAnsi="Calibri"/>
      <w:noProof/>
    </w:rPr>
  </w:style>
  <w:style w:type="paragraph" w:customStyle="1" w:styleId="EndNoteBibliography">
    <w:name w:val="EndNote Bibliography"/>
    <w:basedOn w:val="a"/>
    <w:link w:val="EndNoteBibliography0"/>
    <w:rsid w:val="008D4EC6"/>
    <w:rPr>
      <w:rFonts w:ascii="Calibri" w:hAnsi="Calibri"/>
      <w:noProof/>
    </w:rPr>
  </w:style>
  <w:style w:type="character" w:customStyle="1" w:styleId="EndNoteBibliography0">
    <w:name w:val="EndNote Bibliography 字元"/>
    <w:basedOn w:val="a0"/>
    <w:link w:val="EndNoteBibliography"/>
    <w:rsid w:val="008D4EC6"/>
    <w:rPr>
      <w:rFonts w:ascii="Calibri" w:hAnsi="Calibri"/>
      <w:noProof/>
    </w:rPr>
  </w:style>
  <w:style w:type="paragraph" w:styleId="a6">
    <w:name w:val="header"/>
    <w:basedOn w:val="a"/>
    <w:link w:val="a7"/>
    <w:uiPriority w:val="99"/>
    <w:unhideWhenUsed/>
    <w:rsid w:val="00233B5D"/>
    <w:pPr>
      <w:tabs>
        <w:tab w:val="center" w:pos="4153"/>
        <w:tab w:val="right" w:pos="8306"/>
      </w:tabs>
      <w:snapToGrid w:val="0"/>
    </w:pPr>
    <w:rPr>
      <w:sz w:val="20"/>
      <w:szCs w:val="20"/>
    </w:rPr>
  </w:style>
  <w:style w:type="character" w:customStyle="1" w:styleId="a7">
    <w:name w:val="頁首 字元"/>
    <w:basedOn w:val="a0"/>
    <w:link w:val="a6"/>
    <w:uiPriority w:val="99"/>
    <w:rsid w:val="00233B5D"/>
    <w:rPr>
      <w:sz w:val="20"/>
      <w:szCs w:val="20"/>
    </w:rPr>
  </w:style>
  <w:style w:type="paragraph" w:styleId="a8">
    <w:name w:val="footer"/>
    <w:basedOn w:val="a"/>
    <w:link w:val="a9"/>
    <w:uiPriority w:val="99"/>
    <w:unhideWhenUsed/>
    <w:rsid w:val="00233B5D"/>
    <w:pPr>
      <w:tabs>
        <w:tab w:val="center" w:pos="4153"/>
        <w:tab w:val="right" w:pos="8306"/>
      </w:tabs>
      <w:snapToGrid w:val="0"/>
    </w:pPr>
    <w:rPr>
      <w:sz w:val="20"/>
      <w:szCs w:val="20"/>
    </w:rPr>
  </w:style>
  <w:style w:type="character" w:customStyle="1" w:styleId="a9">
    <w:name w:val="頁尾 字元"/>
    <w:basedOn w:val="a0"/>
    <w:link w:val="a8"/>
    <w:uiPriority w:val="99"/>
    <w:rsid w:val="00233B5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trpro.2020.08.1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doi.org/10.1016/j.heliyon.2019.e02820"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compedu.2019.10361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971</Words>
  <Characters>5535</Characters>
  <Application>Microsoft Office Word</Application>
  <DocSecurity>0</DocSecurity>
  <Lines>46</Lines>
  <Paragraphs>12</Paragraphs>
  <ScaleCrop>false</ScaleCrop>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eric-i7</dc:creator>
  <cp:keywords/>
  <dc:description/>
  <cp:lastModifiedBy>eric-i7</cp:lastModifiedBy>
  <cp:revision>5</cp:revision>
  <dcterms:created xsi:type="dcterms:W3CDTF">2020-11-30T13:29:00Z</dcterms:created>
  <dcterms:modified xsi:type="dcterms:W3CDTF">2020-11-30T13:45:00Z</dcterms:modified>
</cp:coreProperties>
</file>